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478C4F" w14:textId="77777777" w:rsidR="00E8311B" w:rsidRPr="00290982" w:rsidRDefault="00E8311B" w:rsidP="00E8311B">
      <w:pPr>
        <w:jc w:val="center"/>
      </w:pPr>
    </w:p>
    <w:tbl>
      <w:tblPr>
        <w:tblpPr w:leftFromText="187" w:rightFromText="187" w:vertAnchor="page" w:horzAnchor="margin" w:tblpXSpec="center" w:tblpY="3406"/>
        <w:tblW w:w="4000" w:type="pct"/>
        <w:tblBorders>
          <w:left w:val="single" w:sz="18" w:space="0" w:color="4F81BD"/>
        </w:tblBorders>
        <w:tblLook w:val="00A0" w:firstRow="1" w:lastRow="0" w:firstColumn="1" w:lastColumn="0" w:noHBand="0" w:noVBand="0"/>
      </w:tblPr>
      <w:tblGrid>
        <w:gridCol w:w="7096"/>
      </w:tblGrid>
      <w:tr w:rsidR="00E8311B" w:rsidRPr="00290982" w14:paraId="245B0BF9" w14:textId="77777777" w:rsidTr="00E8311B">
        <w:tc>
          <w:tcPr>
            <w:tcW w:w="7096" w:type="dxa"/>
            <w:tcMar>
              <w:top w:w="216" w:type="dxa"/>
              <w:left w:w="115" w:type="dxa"/>
              <w:bottom w:w="216" w:type="dxa"/>
              <w:right w:w="115" w:type="dxa"/>
            </w:tcMar>
          </w:tcPr>
          <w:p w14:paraId="65DE832C" w14:textId="77777777" w:rsidR="00E8311B" w:rsidRPr="00290982" w:rsidRDefault="00E8311B" w:rsidP="00E8311B">
            <w:pPr>
              <w:pStyle w:val="NoSpacing"/>
              <w:rPr>
                <w:rFonts w:ascii="Times New Roman" w:hAnsi="Times New Roman" w:cs="Times New Roman"/>
              </w:rPr>
            </w:pPr>
            <w:r w:rsidRPr="00CC1459">
              <w:rPr>
                <w:rFonts w:ascii="Times New Roman" w:hAnsi="Times New Roman" w:cs="Times New Roman"/>
                <w:sz w:val="36"/>
              </w:rPr>
              <w:t>Dartmouth College Library</w:t>
            </w:r>
          </w:p>
        </w:tc>
      </w:tr>
      <w:tr w:rsidR="00E8311B" w:rsidRPr="00290982" w14:paraId="5176BD75" w14:textId="77777777" w:rsidTr="00E8311B">
        <w:tc>
          <w:tcPr>
            <w:tcW w:w="7096" w:type="dxa"/>
          </w:tcPr>
          <w:p w14:paraId="53E712E4" w14:textId="77777777" w:rsidR="00E8311B" w:rsidRPr="00290982" w:rsidRDefault="00E8311B" w:rsidP="00E8311B">
            <w:pPr>
              <w:pStyle w:val="NoSpacing"/>
              <w:rPr>
                <w:rFonts w:ascii="Times New Roman" w:hAnsi="Times New Roman" w:cs="Times New Roman"/>
                <w:color w:val="4F81BD"/>
                <w:sz w:val="72"/>
                <w:szCs w:val="80"/>
              </w:rPr>
            </w:pPr>
            <w:r w:rsidRPr="00290982">
              <w:rPr>
                <w:rFonts w:ascii="Times New Roman" w:hAnsi="Times New Roman" w:cs="Times New Roman"/>
                <w:color w:val="4F81BD"/>
                <w:sz w:val="72"/>
                <w:szCs w:val="80"/>
              </w:rPr>
              <w:t>Acquisitions</w:t>
            </w:r>
          </w:p>
          <w:p w14:paraId="62CCA0F3" w14:textId="77777777" w:rsidR="00E8311B" w:rsidRPr="00290982" w:rsidRDefault="00E8311B" w:rsidP="00E8311B">
            <w:pPr>
              <w:pStyle w:val="NoSpacing"/>
              <w:rPr>
                <w:rFonts w:ascii="Times New Roman" w:hAnsi="Times New Roman" w:cs="Times New Roman"/>
                <w:color w:val="4F81BD"/>
                <w:sz w:val="72"/>
                <w:szCs w:val="80"/>
              </w:rPr>
            </w:pPr>
            <w:r w:rsidRPr="00290982">
              <w:rPr>
                <w:rFonts w:ascii="Times New Roman" w:hAnsi="Times New Roman" w:cs="Times New Roman"/>
                <w:color w:val="4F81BD"/>
                <w:sz w:val="72"/>
                <w:szCs w:val="80"/>
              </w:rPr>
              <w:t xml:space="preserve">Services </w:t>
            </w:r>
          </w:p>
          <w:p w14:paraId="5F47683C" w14:textId="77777777" w:rsidR="00E8311B" w:rsidRPr="00290982" w:rsidRDefault="00E8311B" w:rsidP="00E8311B">
            <w:pPr>
              <w:pStyle w:val="NoSpacing"/>
              <w:rPr>
                <w:rFonts w:ascii="Times New Roman" w:hAnsi="Times New Roman" w:cs="Times New Roman"/>
                <w:color w:val="4F81BD"/>
                <w:sz w:val="80"/>
                <w:szCs w:val="80"/>
              </w:rPr>
            </w:pPr>
            <w:r w:rsidRPr="00290982">
              <w:rPr>
                <w:rFonts w:ascii="Times New Roman" w:hAnsi="Times New Roman" w:cs="Times New Roman"/>
                <w:color w:val="4F81BD"/>
                <w:sz w:val="72"/>
                <w:szCs w:val="80"/>
              </w:rPr>
              <w:t>Annual Report FY12</w:t>
            </w:r>
          </w:p>
        </w:tc>
      </w:tr>
      <w:tr w:rsidR="00E8311B" w:rsidRPr="00290982" w14:paraId="38560CA2" w14:textId="77777777" w:rsidTr="00E8311B">
        <w:trPr>
          <w:trHeight w:val="351"/>
        </w:trPr>
        <w:tc>
          <w:tcPr>
            <w:tcW w:w="7096" w:type="dxa"/>
            <w:tcMar>
              <w:top w:w="216" w:type="dxa"/>
              <w:left w:w="115" w:type="dxa"/>
              <w:bottom w:w="216" w:type="dxa"/>
              <w:right w:w="115" w:type="dxa"/>
            </w:tcMar>
          </w:tcPr>
          <w:p w14:paraId="534F0E6A" w14:textId="77777777" w:rsidR="00E8311B" w:rsidRPr="00290982" w:rsidRDefault="00E8311B" w:rsidP="00E8311B">
            <w:pPr>
              <w:pStyle w:val="NoSpacing"/>
              <w:rPr>
                <w:rFonts w:ascii="Times New Roman" w:hAnsi="Times New Roman" w:cs="Times New Roman"/>
                <w:sz w:val="32"/>
              </w:rPr>
            </w:pPr>
            <w:r w:rsidRPr="00290982">
              <w:rPr>
                <w:rFonts w:ascii="Times New Roman" w:hAnsi="Times New Roman" w:cs="Times New Roman"/>
                <w:sz w:val="32"/>
              </w:rPr>
              <w:t>July 1, 2011 to June 30, 2012</w:t>
            </w:r>
          </w:p>
          <w:p w14:paraId="1AE8DB57" w14:textId="77777777" w:rsidR="00E8311B" w:rsidRPr="00290982" w:rsidRDefault="00E8311B" w:rsidP="00E8311B">
            <w:pPr>
              <w:pStyle w:val="NoSpacing"/>
              <w:rPr>
                <w:rFonts w:ascii="Times New Roman" w:hAnsi="Times New Roman" w:cs="Times New Roman"/>
                <w:sz w:val="24"/>
              </w:rPr>
            </w:pPr>
          </w:p>
          <w:p w14:paraId="7233627B" w14:textId="77777777" w:rsidR="00E8311B" w:rsidRPr="00290982" w:rsidRDefault="00CC1459" w:rsidP="00E8311B">
            <w:pPr>
              <w:pStyle w:val="NoSpacing"/>
              <w:rPr>
                <w:rFonts w:ascii="Times New Roman" w:hAnsi="Times New Roman" w:cs="Times New Roman"/>
              </w:rPr>
            </w:pPr>
            <w:r>
              <w:rPr>
                <w:noProof/>
                <w:lang w:eastAsia="en-US"/>
              </w:rPr>
              <w:drawing>
                <wp:inline distT="0" distB="0" distL="0" distR="0" wp14:anchorId="4A517EF5" wp14:editId="33804B9B">
                  <wp:extent cx="1704975" cy="1418081"/>
                  <wp:effectExtent l="0" t="0" r="0" b="0"/>
                  <wp:docPr id="2" name="Picture 2" descr="C:\Users\Judy\AppData\Local\Microsoft\Windows\Temporary Internet Files\Content.IE5\3CAPYKVT\MC90043878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dy\AppData\Local\Microsoft\Windows\Temporary Internet Files\Content.IE5\3CAPYKVT\MC90043878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1199" cy="1423258"/>
                          </a:xfrm>
                          <a:prstGeom prst="rect">
                            <a:avLst/>
                          </a:prstGeom>
                          <a:noFill/>
                          <a:ln>
                            <a:noFill/>
                          </a:ln>
                        </pic:spPr>
                      </pic:pic>
                    </a:graphicData>
                  </a:graphic>
                </wp:inline>
              </w:drawing>
            </w:r>
          </w:p>
        </w:tc>
      </w:tr>
    </w:tbl>
    <w:tbl>
      <w:tblPr>
        <w:tblpPr w:leftFromText="187" w:rightFromText="187" w:vertAnchor="page" w:horzAnchor="margin" w:tblpXSpec="center" w:tblpY="11431"/>
        <w:tblW w:w="4000" w:type="pct"/>
        <w:tblLook w:val="00A0" w:firstRow="1" w:lastRow="0" w:firstColumn="1" w:lastColumn="0" w:noHBand="0" w:noVBand="0"/>
      </w:tblPr>
      <w:tblGrid>
        <w:gridCol w:w="7096"/>
      </w:tblGrid>
      <w:tr w:rsidR="00CC1459" w:rsidRPr="00290982" w14:paraId="60BB45AC" w14:textId="77777777" w:rsidTr="00CC1459">
        <w:tc>
          <w:tcPr>
            <w:tcW w:w="7096" w:type="dxa"/>
            <w:tcMar>
              <w:top w:w="216" w:type="dxa"/>
              <w:left w:w="115" w:type="dxa"/>
              <w:bottom w:w="216" w:type="dxa"/>
              <w:right w:w="115" w:type="dxa"/>
            </w:tcMar>
          </w:tcPr>
          <w:p w14:paraId="582F77BF" w14:textId="77777777" w:rsidR="00CC1459" w:rsidRDefault="00CC1459" w:rsidP="00CC1459">
            <w:pPr>
              <w:pStyle w:val="NoSpacing"/>
              <w:rPr>
                <w:rFonts w:ascii="Times New Roman" w:hAnsi="Times New Roman" w:cs="Times New Roman"/>
                <w:color w:val="4F81BD"/>
                <w:sz w:val="28"/>
              </w:rPr>
            </w:pPr>
            <w:r w:rsidRPr="00CC1459">
              <w:rPr>
                <w:rFonts w:ascii="Times New Roman" w:hAnsi="Times New Roman" w:cs="Times New Roman"/>
                <w:color w:val="4F81BD"/>
                <w:sz w:val="28"/>
              </w:rPr>
              <w:t>Judy Maynes, Head of Acquisitions Services</w:t>
            </w:r>
          </w:p>
          <w:p w14:paraId="425441AB" w14:textId="35680727" w:rsidR="000E079E" w:rsidRPr="00CC1459" w:rsidRDefault="000E079E" w:rsidP="00CC1459">
            <w:pPr>
              <w:pStyle w:val="NoSpacing"/>
              <w:rPr>
                <w:rFonts w:ascii="Times New Roman" w:hAnsi="Times New Roman" w:cs="Times New Roman"/>
                <w:color w:val="4F81BD"/>
                <w:sz w:val="28"/>
              </w:rPr>
            </w:pPr>
            <w:r>
              <w:rPr>
                <w:rFonts w:ascii="Times New Roman" w:hAnsi="Times New Roman" w:cs="Times New Roman"/>
                <w:color w:val="4F81BD"/>
                <w:sz w:val="28"/>
              </w:rPr>
              <w:t>Beth Bidlack, Collection Assessment and Analysis Librarian</w:t>
            </w:r>
          </w:p>
          <w:p w14:paraId="3011AC82" w14:textId="42518B23" w:rsidR="00CC1459" w:rsidRPr="00CC1459" w:rsidRDefault="00BC22BF" w:rsidP="00CC1459">
            <w:pPr>
              <w:pStyle w:val="NoSpacing"/>
              <w:rPr>
                <w:rFonts w:ascii="Times New Roman" w:hAnsi="Times New Roman" w:cs="Times New Roman"/>
                <w:color w:val="4F81BD"/>
                <w:sz w:val="28"/>
              </w:rPr>
            </w:pPr>
            <w:r>
              <w:rPr>
                <w:rFonts w:ascii="Times New Roman" w:hAnsi="Times New Roman" w:cs="Times New Roman"/>
                <w:color w:val="4F81BD"/>
                <w:sz w:val="28"/>
              </w:rPr>
              <w:t>August 21</w:t>
            </w:r>
            <w:r w:rsidR="00CC1459" w:rsidRPr="00CC1459">
              <w:rPr>
                <w:rFonts w:ascii="Times New Roman" w:hAnsi="Times New Roman" w:cs="Times New Roman"/>
                <w:color w:val="4F81BD"/>
                <w:sz w:val="28"/>
              </w:rPr>
              <w:t>,  2012</w:t>
            </w:r>
          </w:p>
          <w:p w14:paraId="3113D410" w14:textId="77777777" w:rsidR="00CC1459" w:rsidRPr="00290982" w:rsidRDefault="00CC1459" w:rsidP="00CC1459">
            <w:pPr>
              <w:pStyle w:val="NoSpacing"/>
              <w:rPr>
                <w:rFonts w:ascii="Times New Roman" w:hAnsi="Times New Roman" w:cs="Times New Roman"/>
                <w:color w:val="4F81BD"/>
              </w:rPr>
            </w:pPr>
          </w:p>
        </w:tc>
      </w:tr>
    </w:tbl>
    <w:p w14:paraId="0B6CCBDA" w14:textId="77777777" w:rsidR="00E8311B" w:rsidRPr="00290982" w:rsidRDefault="00CC1459">
      <w:pPr>
        <w:spacing w:after="200" w:line="276" w:lineRule="auto"/>
      </w:pPr>
      <w:r w:rsidRPr="00290982">
        <w:t xml:space="preserve"> </w:t>
      </w:r>
      <w:r w:rsidR="00E8311B" w:rsidRPr="00290982">
        <w:br w:type="page"/>
      </w:r>
    </w:p>
    <w:p w14:paraId="67D5210A" w14:textId="77777777" w:rsidR="00E8311B" w:rsidRPr="00572F4F" w:rsidRDefault="00E8311B" w:rsidP="00E8311B">
      <w:pPr>
        <w:jc w:val="center"/>
        <w:rPr>
          <w:b/>
        </w:rPr>
      </w:pPr>
      <w:r w:rsidRPr="00572F4F">
        <w:rPr>
          <w:b/>
        </w:rPr>
        <w:lastRenderedPageBreak/>
        <w:t>Dartmouth College Library</w:t>
      </w:r>
    </w:p>
    <w:p w14:paraId="76617B55" w14:textId="77777777" w:rsidR="00E8311B" w:rsidRPr="00572F4F" w:rsidRDefault="00E8311B" w:rsidP="00E8311B">
      <w:pPr>
        <w:jc w:val="center"/>
        <w:rPr>
          <w:b/>
        </w:rPr>
      </w:pPr>
      <w:r w:rsidRPr="00572F4F">
        <w:rPr>
          <w:b/>
        </w:rPr>
        <w:t>Acquisition Services</w:t>
      </w:r>
    </w:p>
    <w:p w14:paraId="14C57201" w14:textId="77777777" w:rsidR="00B53AF0" w:rsidRPr="00572F4F" w:rsidRDefault="00B53AF0" w:rsidP="00E8311B">
      <w:pPr>
        <w:jc w:val="center"/>
        <w:rPr>
          <w:b/>
        </w:rPr>
      </w:pPr>
      <w:r w:rsidRPr="00572F4F">
        <w:rPr>
          <w:b/>
        </w:rPr>
        <w:t>Annual Report FY 2012</w:t>
      </w:r>
    </w:p>
    <w:p w14:paraId="20267886" w14:textId="77777777" w:rsidR="00E8311B" w:rsidRDefault="00E8311B" w:rsidP="00E8311B">
      <w:pPr>
        <w:pStyle w:val="HTMLPreformatted"/>
        <w:rPr>
          <w:rFonts w:ascii="Times New Roman" w:hAnsi="Times New Roman" w:cs="Times New Roman"/>
        </w:rPr>
      </w:pPr>
    </w:p>
    <w:p w14:paraId="779BEE39" w14:textId="77777777" w:rsidR="00572F4F" w:rsidRPr="00290982" w:rsidRDefault="00572F4F" w:rsidP="00E8311B">
      <w:pPr>
        <w:pStyle w:val="HTMLPreformatted"/>
        <w:rPr>
          <w:rFonts w:ascii="Times New Roman" w:hAnsi="Times New Roman" w:cs="Times New Roman"/>
        </w:rPr>
      </w:pPr>
    </w:p>
    <w:p w14:paraId="7EEA627A" w14:textId="4A609E0B" w:rsidR="00B53AF0" w:rsidRPr="00B53AF0" w:rsidRDefault="00E8311B" w:rsidP="00B53AF0">
      <w:pPr>
        <w:jc w:val="center"/>
        <w:rPr>
          <w:b/>
        </w:rPr>
      </w:pPr>
      <w:r w:rsidRPr="00B53AF0">
        <w:rPr>
          <w:b/>
        </w:rPr>
        <w:t>Executive Summary</w:t>
      </w:r>
      <w:r w:rsidR="00572F4F">
        <w:rPr>
          <w:b/>
        </w:rPr>
        <w:t xml:space="preserve"> Highlights</w:t>
      </w:r>
    </w:p>
    <w:p w14:paraId="653666F7" w14:textId="77777777" w:rsidR="00B53AF0" w:rsidRPr="00B53AF0" w:rsidRDefault="00B53AF0" w:rsidP="00B53AF0">
      <w:pPr>
        <w:jc w:val="center"/>
        <w:rPr>
          <w:b/>
        </w:rPr>
      </w:pPr>
    </w:p>
    <w:p w14:paraId="7318F289" w14:textId="257297DB" w:rsidR="005C2BC7" w:rsidRPr="009301B1" w:rsidRDefault="00932ABB" w:rsidP="00D5441D">
      <w:pPr>
        <w:numPr>
          <w:ilvl w:val="0"/>
          <w:numId w:val="4"/>
        </w:numPr>
        <w:ind w:left="360"/>
        <w:rPr>
          <w:sz w:val="22"/>
        </w:rPr>
      </w:pPr>
      <w:r w:rsidRPr="009301B1">
        <w:rPr>
          <w:sz w:val="22"/>
        </w:rPr>
        <w:t xml:space="preserve">With the successful recruitment a </w:t>
      </w:r>
      <w:r w:rsidR="005C2BC7" w:rsidRPr="009301B1">
        <w:rPr>
          <w:sz w:val="22"/>
        </w:rPr>
        <w:t>Collections</w:t>
      </w:r>
      <w:r w:rsidRPr="009301B1">
        <w:rPr>
          <w:sz w:val="22"/>
        </w:rPr>
        <w:t xml:space="preserve"> Assessment and Analysis Librarian, Acquisitions Services </w:t>
      </w:r>
      <w:r w:rsidR="00972DBF" w:rsidRPr="009301B1">
        <w:rPr>
          <w:sz w:val="22"/>
        </w:rPr>
        <w:t xml:space="preserve">has started </w:t>
      </w:r>
      <w:r w:rsidR="00EC6385" w:rsidRPr="009301B1">
        <w:rPr>
          <w:sz w:val="22"/>
        </w:rPr>
        <w:t>ga</w:t>
      </w:r>
      <w:r w:rsidR="00F4665E" w:rsidRPr="009301B1">
        <w:rPr>
          <w:sz w:val="22"/>
        </w:rPr>
        <w:t>ther</w:t>
      </w:r>
      <w:r w:rsidR="00EC6385" w:rsidRPr="009301B1">
        <w:rPr>
          <w:sz w:val="22"/>
        </w:rPr>
        <w:t>ing and analyzing</w:t>
      </w:r>
      <w:r w:rsidR="00F4665E" w:rsidRPr="009301B1">
        <w:rPr>
          <w:sz w:val="22"/>
        </w:rPr>
        <w:t xml:space="preserve"> more data to be used in library-wide decision</w:t>
      </w:r>
      <w:r w:rsidR="00D5441D">
        <w:rPr>
          <w:sz w:val="22"/>
        </w:rPr>
        <w:t>-</w:t>
      </w:r>
      <w:r w:rsidR="00F4665E" w:rsidRPr="009301B1">
        <w:rPr>
          <w:sz w:val="22"/>
        </w:rPr>
        <w:t xml:space="preserve">making. To date, our efforts have focused on </w:t>
      </w:r>
      <w:r w:rsidR="00EC6385" w:rsidRPr="009301B1">
        <w:rPr>
          <w:sz w:val="22"/>
        </w:rPr>
        <w:t xml:space="preserve">a peer analysis and benchmarking </w:t>
      </w:r>
      <w:r w:rsidR="00126ED4" w:rsidRPr="009301B1">
        <w:rPr>
          <w:sz w:val="22"/>
        </w:rPr>
        <w:t>study</w:t>
      </w:r>
      <w:r w:rsidR="00EC6385" w:rsidRPr="009301B1">
        <w:rPr>
          <w:sz w:val="22"/>
        </w:rPr>
        <w:t xml:space="preserve">, </w:t>
      </w:r>
      <w:r w:rsidR="00126ED4" w:rsidRPr="009301B1">
        <w:rPr>
          <w:sz w:val="22"/>
        </w:rPr>
        <w:t xml:space="preserve">several </w:t>
      </w:r>
      <w:r w:rsidR="00F4665E" w:rsidRPr="009301B1">
        <w:rPr>
          <w:sz w:val="22"/>
        </w:rPr>
        <w:t>cross-disciplinary analysis projects</w:t>
      </w:r>
      <w:r w:rsidR="00EC6385" w:rsidRPr="009301B1">
        <w:rPr>
          <w:sz w:val="22"/>
        </w:rPr>
        <w:t xml:space="preserve"> (science/engineering and business/economics)</w:t>
      </w:r>
      <w:r w:rsidR="00F4665E" w:rsidRPr="009301B1">
        <w:rPr>
          <w:sz w:val="22"/>
        </w:rPr>
        <w:t xml:space="preserve">, </w:t>
      </w:r>
      <w:r w:rsidR="00126ED4" w:rsidRPr="009301B1">
        <w:rPr>
          <w:sz w:val="22"/>
        </w:rPr>
        <w:t xml:space="preserve">a major </w:t>
      </w:r>
      <w:r w:rsidR="00F4665E" w:rsidRPr="009301B1">
        <w:rPr>
          <w:sz w:val="22"/>
        </w:rPr>
        <w:t>p</w:t>
      </w:r>
      <w:r w:rsidR="00126ED4" w:rsidRPr="009301B1">
        <w:rPr>
          <w:sz w:val="22"/>
        </w:rPr>
        <w:t>rint serials management project</w:t>
      </w:r>
      <w:r w:rsidR="00F4665E" w:rsidRPr="009301B1">
        <w:rPr>
          <w:sz w:val="22"/>
        </w:rPr>
        <w:t xml:space="preserve">, and </w:t>
      </w:r>
      <w:r w:rsidR="00126ED4" w:rsidRPr="009301B1">
        <w:rPr>
          <w:sz w:val="22"/>
        </w:rPr>
        <w:t xml:space="preserve">a few </w:t>
      </w:r>
      <w:r w:rsidR="00F4665E" w:rsidRPr="009301B1">
        <w:rPr>
          <w:sz w:val="22"/>
        </w:rPr>
        <w:t>workflow assessment projects</w:t>
      </w:r>
      <w:r w:rsidR="00895A1E" w:rsidRPr="009301B1">
        <w:rPr>
          <w:sz w:val="22"/>
        </w:rPr>
        <w:t>.</w:t>
      </w:r>
    </w:p>
    <w:p w14:paraId="1F1D7126" w14:textId="77777777" w:rsidR="00932ABB" w:rsidRPr="009301B1" w:rsidRDefault="00932ABB" w:rsidP="00D5441D">
      <w:pPr>
        <w:ind w:left="360" w:hanging="360"/>
        <w:rPr>
          <w:sz w:val="22"/>
        </w:rPr>
      </w:pPr>
    </w:p>
    <w:p w14:paraId="29D85195" w14:textId="0B8A21E2" w:rsidR="00932ABB" w:rsidRPr="009301B1" w:rsidRDefault="00126ED4" w:rsidP="00D5441D">
      <w:pPr>
        <w:numPr>
          <w:ilvl w:val="0"/>
          <w:numId w:val="4"/>
        </w:numPr>
        <w:ind w:left="360"/>
        <w:rPr>
          <w:sz w:val="22"/>
        </w:rPr>
      </w:pPr>
      <w:r w:rsidRPr="009301B1">
        <w:rPr>
          <w:sz w:val="22"/>
        </w:rPr>
        <w:t xml:space="preserve">In consultation with the Associate Librarian for Information Resources, </w:t>
      </w:r>
      <w:r w:rsidR="00932ABB" w:rsidRPr="009301B1">
        <w:rPr>
          <w:sz w:val="22"/>
        </w:rPr>
        <w:t>Acquisitions</w:t>
      </w:r>
      <w:r w:rsidRPr="009301B1">
        <w:rPr>
          <w:sz w:val="22"/>
        </w:rPr>
        <w:t xml:space="preserve"> Services</w:t>
      </w:r>
      <w:r w:rsidR="00932ABB" w:rsidRPr="009301B1">
        <w:rPr>
          <w:sz w:val="22"/>
        </w:rPr>
        <w:t xml:space="preserve"> purchased </w:t>
      </w:r>
      <w:r w:rsidR="00F4665E" w:rsidRPr="009301B1">
        <w:rPr>
          <w:sz w:val="22"/>
        </w:rPr>
        <w:t>several</w:t>
      </w:r>
      <w:r w:rsidR="00932ABB" w:rsidRPr="009301B1">
        <w:rPr>
          <w:sz w:val="22"/>
        </w:rPr>
        <w:t xml:space="preserve"> </w:t>
      </w:r>
      <w:r w:rsidR="005B21E6" w:rsidRPr="009301B1">
        <w:rPr>
          <w:sz w:val="22"/>
        </w:rPr>
        <w:t xml:space="preserve">major </w:t>
      </w:r>
      <w:r w:rsidR="00F4665E" w:rsidRPr="009301B1">
        <w:rPr>
          <w:sz w:val="22"/>
        </w:rPr>
        <w:t>digital archives</w:t>
      </w:r>
      <w:r w:rsidR="00932ABB" w:rsidRPr="009301B1">
        <w:rPr>
          <w:sz w:val="22"/>
        </w:rPr>
        <w:t xml:space="preserve">, including </w:t>
      </w:r>
      <w:r w:rsidRPr="009301B1">
        <w:rPr>
          <w:sz w:val="22"/>
        </w:rPr>
        <w:t>some</w:t>
      </w:r>
      <w:r w:rsidR="00F4665E" w:rsidRPr="009301B1">
        <w:rPr>
          <w:sz w:val="22"/>
        </w:rPr>
        <w:t xml:space="preserve"> biomedical ejournal backfiles and the Congressional Hearings digital collection</w:t>
      </w:r>
      <w:r w:rsidR="00972DBF" w:rsidRPr="009301B1">
        <w:rPr>
          <w:sz w:val="22"/>
        </w:rPr>
        <w:t>s</w:t>
      </w:r>
      <w:r w:rsidR="00F4665E" w:rsidRPr="009301B1">
        <w:rPr>
          <w:sz w:val="22"/>
        </w:rPr>
        <w:t xml:space="preserve"> Parts A and B. </w:t>
      </w:r>
      <w:r w:rsidR="005B21E6" w:rsidRPr="009301B1">
        <w:rPr>
          <w:sz w:val="22"/>
        </w:rPr>
        <w:t>These purchases have</w:t>
      </w:r>
      <w:r w:rsidR="00932ABB" w:rsidRPr="009301B1">
        <w:rPr>
          <w:sz w:val="22"/>
        </w:rPr>
        <w:t xml:space="preserve"> allowed the </w:t>
      </w:r>
      <w:r w:rsidRPr="009301B1">
        <w:rPr>
          <w:sz w:val="22"/>
        </w:rPr>
        <w:t>withdrawal</w:t>
      </w:r>
      <w:r w:rsidR="00932ABB" w:rsidRPr="009301B1">
        <w:rPr>
          <w:sz w:val="22"/>
        </w:rPr>
        <w:t xml:space="preserve"> of </w:t>
      </w:r>
      <w:r w:rsidR="00F4665E" w:rsidRPr="009301B1">
        <w:rPr>
          <w:sz w:val="22"/>
        </w:rPr>
        <w:t xml:space="preserve">many </w:t>
      </w:r>
      <w:r w:rsidR="00932ABB" w:rsidRPr="009301B1">
        <w:rPr>
          <w:sz w:val="22"/>
        </w:rPr>
        <w:t xml:space="preserve">print </w:t>
      </w:r>
      <w:r w:rsidR="00F4665E" w:rsidRPr="009301B1">
        <w:rPr>
          <w:sz w:val="22"/>
        </w:rPr>
        <w:t>volumes</w:t>
      </w:r>
      <w:r w:rsidR="00932ABB" w:rsidRPr="009301B1">
        <w:rPr>
          <w:sz w:val="22"/>
        </w:rPr>
        <w:t>, thereby saving valuable space throughout the library system.</w:t>
      </w:r>
      <w:r w:rsidR="00F4665E" w:rsidRPr="009301B1">
        <w:rPr>
          <w:sz w:val="22"/>
        </w:rPr>
        <w:t xml:space="preserve"> </w:t>
      </w:r>
      <w:r w:rsidRPr="009301B1">
        <w:rPr>
          <w:sz w:val="22"/>
        </w:rPr>
        <w:t>We a</w:t>
      </w:r>
      <w:r w:rsidR="001E488B" w:rsidRPr="009301B1">
        <w:rPr>
          <w:sz w:val="22"/>
        </w:rPr>
        <w:t>lso subscribed to Project MUSE</w:t>
      </w:r>
      <w:r w:rsidRPr="009301B1">
        <w:rPr>
          <w:sz w:val="22"/>
        </w:rPr>
        <w:t>’s</w:t>
      </w:r>
      <w:r w:rsidR="001E488B" w:rsidRPr="009301B1">
        <w:rPr>
          <w:sz w:val="22"/>
        </w:rPr>
        <w:t xml:space="preserve"> e</w:t>
      </w:r>
      <w:r w:rsidR="00972DBF" w:rsidRPr="009301B1">
        <w:rPr>
          <w:sz w:val="22"/>
        </w:rPr>
        <w:t>-</w:t>
      </w:r>
      <w:r w:rsidR="001E488B" w:rsidRPr="009301B1">
        <w:rPr>
          <w:sz w:val="22"/>
        </w:rPr>
        <w:t>book product for selected titl</w:t>
      </w:r>
      <w:r w:rsidR="00D80DDF" w:rsidRPr="009301B1">
        <w:rPr>
          <w:sz w:val="22"/>
        </w:rPr>
        <w:t>es published between</w:t>
      </w:r>
      <w:r w:rsidR="00972DBF" w:rsidRPr="009301B1">
        <w:rPr>
          <w:sz w:val="22"/>
        </w:rPr>
        <w:t xml:space="preserve"> 2010 and </w:t>
      </w:r>
      <w:r w:rsidR="00D80DDF" w:rsidRPr="009301B1">
        <w:rPr>
          <w:sz w:val="22"/>
        </w:rPr>
        <w:t>2012.</w:t>
      </w:r>
    </w:p>
    <w:p w14:paraId="10021EBF" w14:textId="77777777" w:rsidR="0047415C" w:rsidRPr="009301B1" w:rsidRDefault="0047415C" w:rsidP="00D5441D">
      <w:pPr>
        <w:ind w:left="360" w:hanging="360"/>
        <w:rPr>
          <w:sz w:val="22"/>
        </w:rPr>
      </w:pPr>
    </w:p>
    <w:p w14:paraId="1AB795FF" w14:textId="3661DBEB" w:rsidR="0047415C" w:rsidRPr="009301B1" w:rsidRDefault="0047415C" w:rsidP="00D5441D">
      <w:pPr>
        <w:numPr>
          <w:ilvl w:val="0"/>
          <w:numId w:val="4"/>
        </w:numPr>
        <w:ind w:left="360"/>
        <w:rPr>
          <w:sz w:val="22"/>
        </w:rPr>
      </w:pPr>
      <w:r w:rsidRPr="009301B1">
        <w:rPr>
          <w:sz w:val="22"/>
        </w:rPr>
        <w:t>In consultation with Access Services and the Associate Librarian for Information Resources, Acquisitions has restarted the JSTOR discard project in the Baker Berry and Storage Libraries.</w:t>
      </w:r>
    </w:p>
    <w:p w14:paraId="6DAB553D" w14:textId="77777777" w:rsidR="00D80DDF" w:rsidRPr="009301B1" w:rsidRDefault="00D80DDF" w:rsidP="00D5441D">
      <w:pPr>
        <w:ind w:left="360" w:hanging="360"/>
        <w:rPr>
          <w:sz w:val="22"/>
        </w:rPr>
      </w:pPr>
    </w:p>
    <w:p w14:paraId="51B5B9BA" w14:textId="77777777" w:rsidR="009301B1" w:rsidRPr="00E80505" w:rsidRDefault="00932ABB" w:rsidP="00D5441D">
      <w:pPr>
        <w:pStyle w:val="ListParagraph"/>
        <w:numPr>
          <w:ilvl w:val="0"/>
          <w:numId w:val="4"/>
        </w:numPr>
        <w:ind w:left="360"/>
        <w:rPr>
          <w:sz w:val="22"/>
        </w:rPr>
      </w:pPr>
      <w:r w:rsidRPr="009301B1">
        <w:rPr>
          <w:sz w:val="22"/>
        </w:rPr>
        <w:t xml:space="preserve">Acquisitions Services </w:t>
      </w:r>
      <w:r w:rsidR="0089759F" w:rsidRPr="009301B1">
        <w:rPr>
          <w:sz w:val="22"/>
        </w:rPr>
        <w:t xml:space="preserve">led or </w:t>
      </w:r>
      <w:r w:rsidR="00126ED4" w:rsidRPr="009301B1">
        <w:rPr>
          <w:sz w:val="22"/>
        </w:rPr>
        <w:t xml:space="preserve">joined </w:t>
      </w:r>
      <w:r w:rsidRPr="009301B1">
        <w:rPr>
          <w:sz w:val="22"/>
        </w:rPr>
        <w:t xml:space="preserve">several collaborative </w:t>
      </w:r>
      <w:r w:rsidR="00EC6385" w:rsidRPr="009301B1">
        <w:rPr>
          <w:sz w:val="22"/>
        </w:rPr>
        <w:t>projects</w:t>
      </w:r>
      <w:r w:rsidR="0089759F" w:rsidRPr="009301B1">
        <w:rPr>
          <w:sz w:val="22"/>
        </w:rPr>
        <w:t xml:space="preserve"> during FY12. Within the Library, the Digital Team worked with Jones Media Center to develop streaming video </w:t>
      </w:r>
      <w:r w:rsidR="00972DBF" w:rsidRPr="009301B1">
        <w:rPr>
          <w:sz w:val="22"/>
        </w:rPr>
        <w:t xml:space="preserve">policy and procedures documentation.  </w:t>
      </w:r>
      <w:r w:rsidR="0089759F" w:rsidRPr="009301B1">
        <w:rPr>
          <w:sz w:val="22"/>
        </w:rPr>
        <w:t xml:space="preserve"> </w:t>
      </w:r>
      <w:r w:rsidR="009301B1" w:rsidRPr="009301B1">
        <w:rPr>
          <w:sz w:val="22"/>
        </w:rPr>
        <w:t xml:space="preserve">Campus wide, </w:t>
      </w:r>
      <w:r w:rsidR="009301B1" w:rsidRPr="009301B1">
        <w:rPr>
          <w:bCs/>
          <w:sz w:val="22"/>
        </w:rPr>
        <w:t xml:space="preserve">Acquisitions </w:t>
      </w:r>
      <w:r w:rsidR="0089759F" w:rsidRPr="009301B1">
        <w:rPr>
          <w:bCs/>
          <w:sz w:val="22"/>
        </w:rPr>
        <w:t xml:space="preserve">collaborated with </w:t>
      </w:r>
      <w:r w:rsidR="009301B1" w:rsidRPr="009301B1">
        <w:rPr>
          <w:bCs/>
          <w:sz w:val="22"/>
        </w:rPr>
        <w:t xml:space="preserve">one of our </w:t>
      </w:r>
      <w:r w:rsidR="00B60723" w:rsidRPr="009301B1">
        <w:rPr>
          <w:bCs/>
          <w:sz w:val="22"/>
        </w:rPr>
        <w:t>vendors, Coutts/Ingram</w:t>
      </w:r>
      <w:r w:rsidR="009301B1" w:rsidRPr="009301B1">
        <w:rPr>
          <w:bCs/>
          <w:sz w:val="22"/>
        </w:rPr>
        <w:t xml:space="preserve">, for bulk purchases on behalf of </w:t>
      </w:r>
      <w:r w:rsidR="0045490C" w:rsidRPr="009301B1">
        <w:rPr>
          <w:bCs/>
          <w:sz w:val="22"/>
        </w:rPr>
        <w:t xml:space="preserve">the Deal of Faculty, Campus Life, and the Dartmouth College Fund </w:t>
      </w:r>
      <w:r w:rsidR="0089759F" w:rsidRPr="009301B1">
        <w:rPr>
          <w:bCs/>
          <w:sz w:val="22"/>
        </w:rPr>
        <w:t xml:space="preserve">for various purposes (e.g., a book about Einstein that was given to all 2012 graduates). </w:t>
      </w:r>
      <w:r w:rsidR="009301B1" w:rsidRPr="009301B1">
        <w:rPr>
          <w:bCs/>
          <w:sz w:val="22"/>
        </w:rPr>
        <w:t xml:space="preserve"> Coutts used Dartmouth’s purchase to develop a classroom reading price model to benefit other institutions as well.   </w:t>
      </w:r>
      <w:r w:rsidR="00B60723" w:rsidRPr="009301B1">
        <w:rPr>
          <w:sz w:val="22"/>
        </w:rPr>
        <w:t>N</w:t>
      </w:r>
      <w:r w:rsidR="0089759F" w:rsidRPr="009301B1">
        <w:rPr>
          <w:sz w:val="22"/>
        </w:rPr>
        <w:t xml:space="preserve">ational collaborative efforts included </w:t>
      </w:r>
      <w:r w:rsidRPr="009301B1">
        <w:rPr>
          <w:sz w:val="22"/>
        </w:rPr>
        <w:t>contributing 0</w:t>
      </w:r>
      <w:r w:rsidR="005C2BC7" w:rsidRPr="009301B1">
        <w:rPr>
          <w:bCs/>
          <w:sz w:val="22"/>
        </w:rPr>
        <w:t xml:space="preserve">.3 </w:t>
      </w:r>
      <w:r w:rsidRPr="009301B1">
        <w:rPr>
          <w:bCs/>
          <w:sz w:val="22"/>
        </w:rPr>
        <w:t>to 0</w:t>
      </w:r>
      <w:r w:rsidR="005C2BC7" w:rsidRPr="009301B1">
        <w:rPr>
          <w:bCs/>
          <w:sz w:val="22"/>
        </w:rPr>
        <w:t xml:space="preserve">.5 FTE from existing staff resources </w:t>
      </w:r>
      <w:r w:rsidRPr="009301B1">
        <w:rPr>
          <w:bCs/>
          <w:sz w:val="22"/>
        </w:rPr>
        <w:t xml:space="preserve">to assist with the </w:t>
      </w:r>
      <w:r w:rsidR="005C2BC7" w:rsidRPr="009301B1">
        <w:rPr>
          <w:bCs/>
          <w:sz w:val="22"/>
        </w:rPr>
        <w:t>HathiTrust</w:t>
      </w:r>
      <w:r w:rsidRPr="009301B1">
        <w:rPr>
          <w:bCs/>
          <w:sz w:val="22"/>
        </w:rPr>
        <w:t xml:space="preserve"> </w:t>
      </w:r>
      <w:r w:rsidR="00F17E6F" w:rsidRPr="009301B1">
        <w:rPr>
          <w:bCs/>
          <w:sz w:val="22"/>
        </w:rPr>
        <w:t xml:space="preserve">Digital </w:t>
      </w:r>
      <w:r w:rsidRPr="009301B1">
        <w:rPr>
          <w:bCs/>
          <w:sz w:val="22"/>
        </w:rPr>
        <w:t xml:space="preserve">Library’s </w:t>
      </w:r>
      <w:r w:rsidR="005C2BC7" w:rsidRPr="009301B1">
        <w:rPr>
          <w:bCs/>
          <w:sz w:val="22"/>
        </w:rPr>
        <w:t>copyright review</w:t>
      </w:r>
      <w:r w:rsidR="00F17E6F" w:rsidRPr="009301B1">
        <w:rPr>
          <w:bCs/>
          <w:sz w:val="22"/>
        </w:rPr>
        <w:t xml:space="preserve"> project</w:t>
      </w:r>
      <w:r w:rsidRPr="009301B1">
        <w:rPr>
          <w:bCs/>
          <w:sz w:val="22"/>
        </w:rPr>
        <w:t>.</w:t>
      </w:r>
      <w:r w:rsidR="00F17E6F" w:rsidRPr="009301B1">
        <w:rPr>
          <w:bCs/>
          <w:sz w:val="22"/>
        </w:rPr>
        <w:t xml:space="preserve"> Currently, one staff member has been trained and is working on reviewing titles published in the UK, Australia and Canada. </w:t>
      </w:r>
    </w:p>
    <w:p w14:paraId="1418A1CF" w14:textId="77777777" w:rsidR="00E80505" w:rsidRPr="00E80505" w:rsidRDefault="00E80505" w:rsidP="00D5441D">
      <w:pPr>
        <w:pStyle w:val="ListParagraph"/>
        <w:ind w:left="360" w:hanging="360"/>
        <w:rPr>
          <w:sz w:val="22"/>
        </w:rPr>
      </w:pPr>
    </w:p>
    <w:p w14:paraId="39B5F22E" w14:textId="2D5D6EC4" w:rsidR="00E80505" w:rsidRPr="009301B1" w:rsidRDefault="00E80505" w:rsidP="00D5441D">
      <w:pPr>
        <w:pStyle w:val="ListParagraph"/>
        <w:numPr>
          <w:ilvl w:val="0"/>
          <w:numId w:val="4"/>
        </w:numPr>
        <w:ind w:left="360"/>
        <w:rPr>
          <w:sz w:val="22"/>
        </w:rPr>
      </w:pPr>
      <w:r>
        <w:rPr>
          <w:sz w:val="22"/>
        </w:rPr>
        <w:t xml:space="preserve">Reviewed IR endowments to confirm bookplate requirements and created new funds needed; this is the first step toward moving from paper to virtual bookplates in FY13 and </w:t>
      </w:r>
      <w:r w:rsidR="00136164">
        <w:rPr>
          <w:sz w:val="22"/>
        </w:rPr>
        <w:t>improve</w:t>
      </w:r>
      <w:r>
        <w:rPr>
          <w:sz w:val="22"/>
        </w:rPr>
        <w:t xml:space="preserve"> our reporting for the Stewardship Program.</w:t>
      </w:r>
    </w:p>
    <w:p w14:paraId="5D1F7E20" w14:textId="77777777" w:rsidR="009301B1" w:rsidRPr="009301B1" w:rsidRDefault="009301B1" w:rsidP="00D5441D">
      <w:pPr>
        <w:pStyle w:val="ListParagraph"/>
        <w:ind w:left="360" w:hanging="360"/>
        <w:rPr>
          <w:sz w:val="22"/>
        </w:rPr>
      </w:pPr>
    </w:p>
    <w:p w14:paraId="7AC637DC" w14:textId="41DE7510" w:rsidR="00F17E6F" w:rsidRPr="009301B1" w:rsidRDefault="00126ED4" w:rsidP="00D5441D">
      <w:pPr>
        <w:pStyle w:val="ListParagraph"/>
        <w:numPr>
          <w:ilvl w:val="0"/>
          <w:numId w:val="4"/>
        </w:numPr>
        <w:ind w:left="360"/>
        <w:rPr>
          <w:sz w:val="22"/>
        </w:rPr>
      </w:pPr>
      <w:r w:rsidRPr="009301B1">
        <w:rPr>
          <w:sz w:val="22"/>
        </w:rPr>
        <w:t>In May 2</w:t>
      </w:r>
      <w:r w:rsidR="0089759F" w:rsidRPr="009301B1">
        <w:rPr>
          <w:sz w:val="22"/>
        </w:rPr>
        <w:t xml:space="preserve">012, Acquisitions </w:t>
      </w:r>
      <w:r w:rsidR="009301B1" w:rsidRPr="009301B1">
        <w:rPr>
          <w:sz w:val="22"/>
        </w:rPr>
        <w:t>became a member of the</w:t>
      </w:r>
      <w:r w:rsidR="0089759F" w:rsidRPr="009301B1">
        <w:rPr>
          <w:sz w:val="22"/>
        </w:rPr>
        <w:t xml:space="preserve"> National Information Standards Organization (NISO)</w:t>
      </w:r>
      <w:r w:rsidR="00F17E6F" w:rsidRPr="009301B1">
        <w:rPr>
          <w:sz w:val="22"/>
        </w:rPr>
        <w:t xml:space="preserve"> </w:t>
      </w:r>
      <w:r w:rsidR="0089759F" w:rsidRPr="009301B1">
        <w:rPr>
          <w:sz w:val="22"/>
        </w:rPr>
        <w:t>Librar</w:t>
      </w:r>
      <w:r w:rsidR="009301B1" w:rsidRPr="009301B1">
        <w:rPr>
          <w:sz w:val="22"/>
        </w:rPr>
        <w:t>y Standards Alliance Membership</w:t>
      </w:r>
      <w:r w:rsidR="00F17E6F" w:rsidRPr="009301B1">
        <w:rPr>
          <w:sz w:val="22"/>
        </w:rPr>
        <w:t xml:space="preserve"> may now participate in NISO webinars and teleconferences at no additional cost. Several staff </w:t>
      </w:r>
      <w:r w:rsidR="0089759F" w:rsidRPr="009301B1">
        <w:rPr>
          <w:sz w:val="22"/>
        </w:rPr>
        <w:t xml:space="preserve">members </w:t>
      </w:r>
      <w:r w:rsidR="00F17E6F" w:rsidRPr="009301B1">
        <w:rPr>
          <w:sz w:val="22"/>
        </w:rPr>
        <w:t>in various departments have already ta</w:t>
      </w:r>
      <w:r w:rsidR="0089759F" w:rsidRPr="009301B1">
        <w:rPr>
          <w:sz w:val="22"/>
        </w:rPr>
        <w:t xml:space="preserve">ken advantage of this benefit. </w:t>
      </w:r>
    </w:p>
    <w:p w14:paraId="5AD02FBE" w14:textId="77777777" w:rsidR="0089759F" w:rsidRPr="009301B1" w:rsidRDefault="0089759F" w:rsidP="00D5441D">
      <w:pPr>
        <w:ind w:left="360" w:hanging="360"/>
        <w:rPr>
          <w:sz w:val="22"/>
        </w:rPr>
      </w:pPr>
    </w:p>
    <w:p w14:paraId="6E88F0C6" w14:textId="77777777" w:rsidR="00572F4F" w:rsidRDefault="00F17E6F" w:rsidP="00D5441D">
      <w:pPr>
        <w:numPr>
          <w:ilvl w:val="0"/>
          <w:numId w:val="4"/>
        </w:numPr>
        <w:ind w:left="360"/>
        <w:rPr>
          <w:sz w:val="22"/>
        </w:rPr>
      </w:pPr>
      <w:r w:rsidRPr="009301B1">
        <w:rPr>
          <w:sz w:val="22"/>
        </w:rPr>
        <w:t xml:space="preserve">In FY12, staff continues to be the Department’s most valuable resource. Three staff members were promoted, and two new staff </w:t>
      </w:r>
      <w:r w:rsidR="001A2CD4" w:rsidRPr="009301B1">
        <w:rPr>
          <w:sz w:val="22"/>
        </w:rPr>
        <w:t xml:space="preserve">members </w:t>
      </w:r>
      <w:r w:rsidRPr="009301B1">
        <w:rPr>
          <w:sz w:val="22"/>
        </w:rPr>
        <w:t>were hired. As a testament to the depth of the Department’s experience</w:t>
      </w:r>
      <w:r w:rsidR="00126ED4" w:rsidRPr="009301B1">
        <w:rPr>
          <w:sz w:val="22"/>
        </w:rPr>
        <w:t>,</w:t>
      </w:r>
      <w:r w:rsidRPr="009301B1">
        <w:rPr>
          <w:sz w:val="22"/>
        </w:rPr>
        <w:t xml:space="preserve"> four staff members celebrate</w:t>
      </w:r>
      <w:r w:rsidR="00126ED4" w:rsidRPr="009301B1">
        <w:rPr>
          <w:sz w:val="22"/>
        </w:rPr>
        <w:t>d their twenty-fifth anniversaries</w:t>
      </w:r>
      <w:r w:rsidRPr="009301B1">
        <w:rPr>
          <w:sz w:val="22"/>
        </w:rPr>
        <w:t xml:space="preserve"> of employment. Cherie Burns, one of the twenty-five year honorees, retired in September 2011. </w:t>
      </w:r>
    </w:p>
    <w:p w14:paraId="3EBB3989" w14:textId="77777777" w:rsidR="00572F4F" w:rsidRDefault="00572F4F" w:rsidP="00D5441D">
      <w:pPr>
        <w:pStyle w:val="ListParagraph"/>
        <w:ind w:left="360" w:hanging="360"/>
        <w:rPr>
          <w:sz w:val="22"/>
          <w:szCs w:val="22"/>
        </w:rPr>
      </w:pPr>
    </w:p>
    <w:p w14:paraId="1BE6E7F3" w14:textId="50A23ECC" w:rsidR="00572F4F" w:rsidRPr="00572F4F" w:rsidRDefault="00572F4F" w:rsidP="00D5441D">
      <w:pPr>
        <w:numPr>
          <w:ilvl w:val="0"/>
          <w:numId w:val="4"/>
        </w:numPr>
        <w:ind w:left="360"/>
        <w:rPr>
          <w:sz w:val="22"/>
        </w:rPr>
      </w:pPr>
      <w:r w:rsidRPr="00572F4F">
        <w:rPr>
          <w:sz w:val="22"/>
          <w:szCs w:val="22"/>
        </w:rPr>
        <w:lastRenderedPageBreak/>
        <w:t xml:space="preserve">All Acquisitions staff completed the </w:t>
      </w:r>
      <w:r w:rsidRPr="00572F4F">
        <w:rPr>
          <w:i/>
          <w:sz w:val="22"/>
          <w:szCs w:val="22"/>
        </w:rPr>
        <w:t>Preventing Workplace Harassment</w:t>
      </w:r>
      <w:r w:rsidRPr="00572F4F">
        <w:rPr>
          <w:sz w:val="22"/>
          <w:szCs w:val="22"/>
        </w:rPr>
        <w:t>, interactive online certification module from United Educators in January 2012</w:t>
      </w:r>
      <w:r w:rsidR="00D5441D">
        <w:rPr>
          <w:sz w:val="22"/>
          <w:szCs w:val="22"/>
        </w:rPr>
        <w:t>.</w:t>
      </w:r>
      <w:r w:rsidRPr="00572F4F">
        <w:rPr>
          <w:sz w:val="22"/>
          <w:szCs w:val="22"/>
        </w:rPr>
        <w:t xml:space="preserve">  </w:t>
      </w:r>
    </w:p>
    <w:p w14:paraId="3D836505" w14:textId="77777777" w:rsidR="00572F4F" w:rsidRPr="009301B1" w:rsidRDefault="00572F4F" w:rsidP="00D5441D">
      <w:pPr>
        <w:ind w:left="360" w:hanging="360"/>
        <w:rPr>
          <w:sz w:val="22"/>
        </w:rPr>
      </w:pPr>
    </w:p>
    <w:p w14:paraId="73F7829C" w14:textId="2D030CCD" w:rsidR="00B53AF0" w:rsidRDefault="00B53AF0" w:rsidP="00136164">
      <w:pPr>
        <w:spacing w:after="200" w:line="276" w:lineRule="auto"/>
      </w:pPr>
    </w:p>
    <w:p w14:paraId="222EE9E7" w14:textId="172B8C91" w:rsidR="00B53AF0" w:rsidRPr="00B53AF0" w:rsidRDefault="00B53AF0" w:rsidP="00B53AF0">
      <w:pPr>
        <w:jc w:val="center"/>
        <w:rPr>
          <w:b/>
        </w:rPr>
      </w:pPr>
      <w:r w:rsidRPr="00B53AF0">
        <w:rPr>
          <w:b/>
        </w:rPr>
        <w:t>Statistical Highlights</w:t>
      </w:r>
      <w:r w:rsidR="00B84DAF">
        <w:rPr>
          <w:b/>
        </w:rPr>
        <w:t xml:space="preserve"> </w:t>
      </w:r>
    </w:p>
    <w:p w14:paraId="7CCFFBC9" w14:textId="77777777" w:rsidR="00290982" w:rsidRDefault="00290982" w:rsidP="00290982"/>
    <w:p w14:paraId="59C1EC52" w14:textId="330E4388" w:rsidR="009D1799" w:rsidRDefault="009D1799" w:rsidP="009D1799">
      <w:pPr>
        <w:rPr>
          <w:b/>
        </w:rPr>
      </w:pPr>
      <w:r>
        <w:rPr>
          <w:b/>
        </w:rPr>
        <w:t>Budget Area</w:t>
      </w:r>
      <w:r>
        <w:rPr>
          <w:b/>
        </w:rPr>
        <w:tab/>
      </w:r>
      <w:r>
        <w:rPr>
          <w:b/>
        </w:rPr>
        <w:tab/>
      </w:r>
      <w:r>
        <w:rPr>
          <w:b/>
        </w:rPr>
        <w:tab/>
        <w:t>Appropriation</w:t>
      </w:r>
    </w:p>
    <w:p w14:paraId="7F93F222" w14:textId="0E9D2B24" w:rsidR="009D1799" w:rsidRPr="000060F0" w:rsidRDefault="009D1799" w:rsidP="009D1799">
      <w:pPr>
        <w:rPr>
          <w:sz w:val="22"/>
        </w:rPr>
      </w:pPr>
      <w:r w:rsidRPr="000060F0">
        <w:rPr>
          <w:sz w:val="22"/>
        </w:rPr>
        <w:t>Arts &amp; Sciences</w:t>
      </w:r>
      <w:r w:rsidRPr="000060F0">
        <w:rPr>
          <w:sz w:val="22"/>
        </w:rPr>
        <w:tab/>
      </w:r>
      <w:r w:rsidRPr="000060F0">
        <w:rPr>
          <w:sz w:val="22"/>
        </w:rPr>
        <w:tab/>
      </w:r>
      <w:r w:rsidR="000060F0">
        <w:rPr>
          <w:sz w:val="22"/>
        </w:rPr>
        <w:tab/>
      </w:r>
      <w:r w:rsidRPr="000060F0">
        <w:rPr>
          <w:sz w:val="22"/>
        </w:rPr>
        <w:t>$6,710,321.40</w:t>
      </w:r>
      <w:r w:rsidRPr="000060F0">
        <w:rPr>
          <w:sz w:val="22"/>
        </w:rPr>
        <w:tab/>
      </w:r>
    </w:p>
    <w:p w14:paraId="69BCF537" w14:textId="3E8CBCA6" w:rsidR="009D1799" w:rsidRPr="000060F0" w:rsidRDefault="009D1799" w:rsidP="009D1799">
      <w:pPr>
        <w:rPr>
          <w:sz w:val="22"/>
        </w:rPr>
      </w:pPr>
      <w:r w:rsidRPr="000060F0">
        <w:rPr>
          <w:sz w:val="22"/>
        </w:rPr>
        <w:t>Business &amp; Engineering</w:t>
      </w:r>
      <w:r w:rsidR="000060F0">
        <w:rPr>
          <w:sz w:val="22"/>
        </w:rPr>
        <w:tab/>
      </w:r>
      <w:r w:rsidRPr="000060F0">
        <w:rPr>
          <w:sz w:val="22"/>
        </w:rPr>
        <w:tab/>
        <w:t>$1,524,300.00</w:t>
      </w:r>
    </w:p>
    <w:p w14:paraId="11182A5B" w14:textId="77777777" w:rsidR="009D1799" w:rsidRPr="000060F0" w:rsidRDefault="009D1799" w:rsidP="009D1799">
      <w:pPr>
        <w:rPr>
          <w:sz w:val="22"/>
        </w:rPr>
      </w:pPr>
      <w:r w:rsidRPr="000060F0">
        <w:rPr>
          <w:sz w:val="22"/>
        </w:rPr>
        <w:t>Medical Science</w:t>
      </w:r>
      <w:r w:rsidRPr="000060F0">
        <w:rPr>
          <w:sz w:val="22"/>
        </w:rPr>
        <w:tab/>
      </w:r>
      <w:r w:rsidRPr="000060F0">
        <w:rPr>
          <w:sz w:val="22"/>
        </w:rPr>
        <w:tab/>
        <w:t>$1,181,458.00</w:t>
      </w:r>
    </w:p>
    <w:p w14:paraId="671DA3B2" w14:textId="77777777" w:rsidR="009D1799" w:rsidRPr="000060F0" w:rsidRDefault="009D1799" w:rsidP="009D1799">
      <w:pPr>
        <w:rPr>
          <w:b/>
          <w:sz w:val="22"/>
        </w:rPr>
      </w:pPr>
      <w:r w:rsidRPr="000060F0">
        <w:rPr>
          <w:b/>
          <w:sz w:val="22"/>
        </w:rPr>
        <w:t>TOTAL</w:t>
      </w:r>
      <w:r w:rsidRPr="000060F0">
        <w:rPr>
          <w:b/>
          <w:sz w:val="22"/>
        </w:rPr>
        <w:tab/>
      </w:r>
      <w:r w:rsidRPr="000060F0">
        <w:rPr>
          <w:b/>
          <w:sz w:val="22"/>
        </w:rPr>
        <w:tab/>
      </w:r>
      <w:r w:rsidRPr="000060F0">
        <w:rPr>
          <w:b/>
          <w:sz w:val="22"/>
        </w:rPr>
        <w:tab/>
        <w:t>$9,416,079.40</w:t>
      </w:r>
      <w:r w:rsidRPr="000060F0">
        <w:rPr>
          <w:b/>
          <w:sz w:val="22"/>
        </w:rPr>
        <w:tab/>
      </w:r>
    </w:p>
    <w:p w14:paraId="59ACEB0B" w14:textId="77777777" w:rsidR="009D1799" w:rsidRDefault="009D1799" w:rsidP="00290982"/>
    <w:p w14:paraId="5A5FCF3E" w14:textId="45417985" w:rsidR="009D1799" w:rsidRPr="000060F0" w:rsidRDefault="009D1799" w:rsidP="00290982">
      <w:pPr>
        <w:rPr>
          <w:b/>
        </w:rPr>
      </w:pPr>
      <w:r w:rsidRPr="000060F0">
        <w:rPr>
          <w:b/>
        </w:rPr>
        <w:t>Additional Funding</w:t>
      </w:r>
    </w:p>
    <w:p w14:paraId="7D7741E9" w14:textId="391FB956" w:rsidR="00BD7288" w:rsidRPr="009D1799" w:rsidRDefault="00BD7288" w:rsidP="00290982">
      <w:r w:rsidRPr="009D1799">
        <w:t xml:space="preserve">$   </w:t>
      </w:r>
      <w:r w:rsidR="00F35B07" w:rsidRPr="009D1799">
        <w:t xml:space="preserve"> 188,514.00</w:t>
      </w:r>
      <w:r w:rsidR="00E1256B" w:rsidRPr="009D1799">
        <w:tab/>
      </w:r>
      <w:r w:rsidR="00F35B07" w:rsidRPr="009D1799">
        <w:t>O</w:t>
      </w:r>
      <w:r w:rsidRPr="009D1799">
        <w:t>ne-time purchases</w:t>
      </w:r>
      <w:r w:rsidR="00F35B07" w:rsidRPr="009D1799">
        <w:t xml:space="preserve"> of</w:t>
      </w:r>
      <w:r w:rsidRPr="009D1799">
        <w:t xml:space="preserve"> </w:t>
      </w:r>
      <w:r w:rsidR="007D4C57" w:rsidRPr="009D1799">
        <w:t xml:space="preserve">biomed </w:t>
      </w:r>
      <w:r w:rsidRPr="009D1799">
        <w:t>journal archives</w:t>
      </w:r>
      <w:r w:rsidR="00F35B07" w:rsidRPr="009D1799">
        <w:t xml:space="preserve"> to replace print </w:t>
      </w:r>
    </w:p>
    <w:p w14:paraId="63288081" w14:textId="77777777" w:rsidR="00B53AF0" w:rsidRDefault="00B53AF0" w:rsidP="00290982"/>
    <w:p w14:paraId="23D6AE41" w14:textId="18A1CE34" w:rsidR="00B53AF0" w:rsidRPr="000060F0" w:rsidRDefault="00B53AF0" w:rsidP="00290982">
      <w:pPr>
        <w:rPr>
          <w:b/>
        </w:rPr>
      </w:pPr>
      <w:r w:rsidRPr="000060F0">
        <w:rPr>
          <w:b/>
        </w:rPr>
        <w:t>Acquisitions, Cataloging, and Maintenance: (</w:t>
      </w:r>
      <w:r w:rsidR="009E168D" w:rsidRPr="000060F0">
        <w:rPr>
          <w:b/>
        </w:rPr>
        <w:t>see appendices V</w:t>
      </w:r>
      <w:r w:rsidRPr="000060F0">
        <w:rPr>
          <w:b/>
        </w:rPr>
        <w:t xml:space="preserve"> and </w:t>
      </w:r>
      <w:r w:rsidR="009E168D" w:rsidRPr="000060F0">
        <w:rPr>
          <w:b/>
        </w:rPr>
        <w:t>VI</w:t>
      </w:r>
      <w:r w:rsidRPr="000060F0">
        <w:rPr>
          <w:b/>
        </w:rPr>
        <w:t>)</w:t>
      </w:r>
    </w:p>
    <w:p w14:paraId="2843EBFF" w14:textId="4E4F9D47" w:rsidR="009D1799" w:rsidRPr="000060F0" w:rsidRDefault="00C41732" w:rsidP="0014020A">
      <w:pPr>
        <w:pStyle w:val="ListParagraph"/>
        <w:numPr>
          <w:ilvl w:val="0"/>
          <w:numId w:val="2"/>
        </w:numPr>
        <w:rPr>
          <w:sz w:val="22"/>
        </w:rPr>
      </w:pPr>
      <w:r w:rsidRPr="000060F0">
        <w:rPr>
          <w:sz w:val="22"/>
        </w:rPr>
        <w:t xml:space="preserve">30,286 orders </w:t>
      </w:r>
      <w:r w:rsidR="009D1799" w:rsidRPr="000060F0">
        <w:rPr>
          <w:sz w:val="22"/>
        </w:rPr>
        <w:t xml:space="preserve">placed, averaging </w:t>
      </w:r>
      <w:r w:rsidRPr="000060F0">
        <w:rPr>
          <w:sz w:val="22"/>
        </w:rPr>
        <w:t>2,524</w:t>
      </w:r>
      <w:r w:rsidR="000852CF" w:rsidRPr="000060F0">
        <w:rPr>
          <w:sz w:val="22"/>
        </w:rPr>
        <w:t xml:space="preserve"> </w:t>
      </w:r>
      <w:r w:rsidR="009D1799" w:rsidRPr="000060F0">
        <w:rPr>
          <w:sz w:val="22"/>
        </w:rPr>
        <w:t xml:space="preserve">orders </w:t>
      </w:r>
      <w:r w:rsidR="000852CF" w:rsidRPr="000060F0">
        <w:rPr>
          <w:sz w:val="22"/>
        </w:rPr>
        <w:t>per month.</w:t>
      </w:r>
    </w:p>
    <w:p w14:paraId="3F0420DC" w14:textId="1DB5CB6B" w:rsidR="000852CF" w:rsidRPr="000060F0" w:rsidRDefault="009D1799" w:rsidP="0014020A">
      <w:pPr>
        <w:pStyle w:val="ListParagraph"/>
        <w:numPr>
          <w:ilvl w:val="0"/>
          <w:numId w:val="2"/>
        </w:numPr>
        <w:rPr>
          <w:sz w:val="22"/>
        </w:rPr>
      </w:pPr>
      <w:r w:rsidRPr="000060F0">
        <w:rPr>
          <w:sz w:val="22"/>
        </w:rPr>
        <w:t xml:space="preserve">77% </w:t>
      </w:r>
      <w:r w:rsidR="000852CF" w:rsidRPr="000060F0">
        <w:rPr>
          <w:sz w:val="22"/>
        </w:rPr>
        <w:t>of the Information Resources Budget supports serials and databases.</w:t>
      </w:r>
    </w:p>
    <w:p w14:paraId="1C6D63FA" w14:textId="074E1C77" w:rsidR="000852CF" w:rsidRPr="000060F0" w:rsidRDefault="007D261B" w:rsidP="0014020A">
      <w:pPr>
        <w:pStyle w:val="ListParagraph"/>
        <w:numPr>
          <w:ilvl w:val="0"/>
          <w:numId w:val="2"/>
        </w:numPr>
        <w:rPr>
          <w:sz w:val="22"/>
        </w:rPr>
      </w:pPr>
      <w:r w:rsidRPr="000060F0">
        <w:rPr>
          <w:bCs/>
          <w:sz w:val="22"/>
        </w:rPr>
        <w:t xml:space="preserve">5-Year </w:t>
      </w:r>
      <w:r w:rsidR="000852CF" w:rsidRPr="000060F0">
        <w:rPr>
          <w:bCs/>
          <w:sz w:val="22"/>
        </w:rPr>
        <w:t>Comparison</w:t>
      </w:r>
      <w:r w:rsidRPr="000060F0">
        <w:rPr>
          <w:bCs/>
          <w:sz w:val="22"/>
        </w:rPr>
        <w:t xml:space="preserve"> (FY08 to FY12)</w:t>
      </w:r>
      <w:r w:rsidR="000852CF" w:rsidRPr="000060F0">
        <w:rPr>
          <w:bCs/>
          <w:sz w:val="22"/>
        </w:rPr>
        <w:t>:</w:t>
      </w:r>
    </w:p>
    <w:p w14:paraId="2BA12F4F" w14:textId="5AA6AFFC" w:rsidR="000852CF" w:rsidRPr="000060F0" w:rsidRDefault="00136164" w:rsidP="0014020A">
      <w:pPr>
        <w:pStyle w:val="ListParagraph"/>
        <w:numPr>
          <w:ilvl w:val="1"/>
          <w:numId w:val="2"/>
        </w:numPr>
        <w:rPr>
          <w:sz w:val="22"/>
        </w:rPr>
      </w:pPr>
      <w:r w:rsidRPr="000060F0">
        <w:rPr>
          <w:sz w:val="22"/>
        </w:rPr>
        <w:t>O</w:t>
      </w:r>
      <w:r w:rsidR="000852CF" w:rsidRPr="000060F0">
        <w:rPr>
          <w:sz w:val="22"/>
        </w:rPr>
        <w:t xml:space="preserve">rders </w:t>
      </w:r>
      <w:r w:rsidR="007D261B" w:rsidRPr="000060F0">
        <w:rPr>
          <w:sz w:val="22"/>
        </w:rPr>
        <w:t xml:space="preserve">decreased </w:t>
      </w:r>
      <w:r w:rsidR="000B5C4B" w:rsidRPr="000060F0">
        <w:rPr>
          <w:sz w:val="22"/>
        </w:rPr>
        <w:t>10</w:t>
      </w:r>
      <w:r w:rsidR="000852CF" w:rsidRPr="000060F0">
        <w:rPr>
          <w:sz w:val="22"/>
        </w:rPr>
        <w:t xml:space="preserve">% </w:t>
      </w:r>
      <w:r w:rsidR="000B5C4B" w:rsidRPr="000060F0">
        <w:rPr>
          <w:sz w:val="22"/>
        </w:rPr>
        <w:t xml:space="preserve">but increased slightly (1%) </w:t>
      </w:r>
      <w:r w:rsidRPr="000060F0">
        <w:rPr>
          <w:sz w:val="22"/>
        </w:rPr>
        <w:t>in FY12.</w:t>
      </w:r>
    </w:p>
    <w:p w14:paraId="61A0BA18" w14:textId="5801280E" w:rsidR="000852CF" w:rsidRPr="000060F0" w:rsidRDefault="007D261B" w:rsidP="0014020A">
      <w:pPr>
        <w:pStyle w:val="ListParagraph"/>
        <w:numPr>
          <w:ilvl w:val="1"/>
          <w:numId w:val="2"/>
        </w:numPr>
        <w:rPr>
          <w:sz w:val="22"/>
        </w:rPr>
      </w:pPr>
      <w:r w:rsidRPr="000060F0">
        <w:rPr>
          <w:sz w:val="22"/>
        </w:rPr>
        <w:t>Approval</w:t>
      </w:r>
      <w:r w:rsidR="000852CF" w:rsidRPr="000060F0">
        <w:rPr>
          <w:sz w:val="22"/>
        </w:rPr>
        <w:t xml:space="preserve"> orders increased </w:t>
      </w:r>
      <w:r w:rsidR="000B5C4B" w:rsidRPr="000060F0">
        <w:rPr>
          <w:sz w:val="22"/>
        </w:rPr>
        <w:t>12</w:t>
      </w:r>
      <w:r w:rsidR="000852CF" w:rsidRPr="000060F0">
        <w:rPr>
          <w:sz w:val="22"/>
        </w:rPr>
        <w:t>%</w:t>
      </w:r>
      <w:r w:rsidRPr="000060F0">
        <w:rPr>
          <w:sz w:val="22"/>
        </w:rPr>
        <w:t xml:space="preserve"> while </w:t>
      </w:r>
      <w:r w:rsidR="000B5C4B" w:rsidRPr="000060F0">
        <w:rPr>
          <w:sz w:val="22"/>
        </w:rPr>
        <w:t>f</w:t>
      </w:r>
      <w:r w:rsidR="00F35B07" w:rsidRPr="000060F0">
        <w:rPr>
          <w:sz w:val="22"/>
        </w:rPr>
        <w:t xml:space="preserve">irm orders decreased </w:t>
      </w:r>
      <w:r w:rsidR="000B5C4B" w:rsidRPr="000060F0">
        <w:rPr>
          <w:sz w:val="22"/>
        </w:rPr>
        <w:t>17</w:t>
      </w:r>
      <w:r w:rsidR="00F35B07" w:rsidRPr="000060F0">
        <w:rPr>
          <w:sz w:val="22"/>
        </w:rPr>
        <w:t>%</w:t>
      </w:r>
      <w:r w:rsidR="00136164" w:rsidRPr="000060F0">
        <w:rPr>
          <w:sz w:val="22"/>
        </w:rPr>
        <w:t xml:space="preserve">.  </w:t>
      </w:r>
    </w:p>
    <w:p w14:paraId="7CB8D800" w14:textId="1717FEF8" w:rsidR="000852CF" w:rsidRPr="000060F0" w:rsidRDefault="00136164" w:rsidP="0014020A">
      <w:pPr>
        <w:pStyle w:val="ListParagraph"/>
        <w:numPr>
          <w:ilvl w:val="1"/>
          <w:numId w:val="2"/>
        </w:numPr>
        <w:rPr>
          <w:sz w:val="22"/>
        </w:rPr>
      </w:pPr>
      <w:r w:rsidRPr="000060F0">
        <w:rPr>
          <w:sz w:val="22"/>
        </w:rPr>
        <w:t>Records m</w:t>
      </w:r>
      <w:r w:rsidR="000852CF" w:rsidRPr="000060F0">
        <w:rPr>
          <w:sz w:val="22"/>
        </w:rPr>
        <w:t>aintenance activit</w:t>
      </w:r>
      <w:r w:rsidR="000B5C4B" w:rsidRPr="000060F0">
        <w:rPr>
          <w:sz w:val="22"/>
        </w:rPr>
        <w:t xml:space="preserve">ies have </w:t>
      </w:r>
      <w:r w:rsidR="007D261B" w:rsidRPr="000060F0">
        <w:rPr>
          <w:sz w:val="22"/>
        </w:rPr>
        <w:t>decreased dramatically compared to five years ago, b</w:t>
      </w:r>
      <w:r w:rsidR="000060F0" w:rsidRPr="000060F0">
        <w:rPr>
          <w:sz w:val="22"/>
        </w:rPr>
        <w:t>ut have increased 42% from FY11</w:t>
      </w:r>
      <w:r w:rsidR="007D261B" w:rsidRPr="000060F0">
        <w:rPr>
          <w:sz w:val="22"/>
        </w:rPr>
        <w:t xml:space="preserve"> </w:t>
      </w:r>
      <w:r w:rsidRPr="000060F0">
        <w:rPr>
          <w:sz w:val="22"/>
        </w:rPr>
        <w:t>as records maintenance shift</w:t>
      </w:r>
      <w:r w:rsidR="007D261B" w:rsidRPr="000060F0">
        <w:rPr>
          <w:sz w:val="22"/>
        </w:rPr>
        <w:t>ed</w:t>
      </w:r>
      <w:r w:rsidRPr="000060F0">
        <w:rPr>
          <w:sz w:val="22"/>
        </w:rPr>
        <w:t xml:space="preserve"> </w:t>
      </w:r>
      <w:r w:rsidR="007D261B" w:rsidRPr="000060F0">
        <w:rPr>
          <w:sz w:val="22"/>
        </w:rPr>
        <w:t xml:space="preserve">from bibliographic record maintenance </w:t>
      </w:r>
      <w:r w:rsidRPr="000060F0">
        <w:rPr>
          <w:sz w:val="22"/>
        </w:rPr>
        <w:t xml:space="preserve">to </w:t>
      </w:r>
      <w:r w:rsidR="002178FE" w:rsidRPr="000060F0">
        <w:rPr>
          <w:sz w:val="22"/>
        </w:rPr>
        <w:t>S</w:t>
      </w:r>
      <w:r w:rsidR="000852CF" w:rsidRPr="000060F0">
        <w:rPr>
          <w:sz w:val="22"/>
        </w:rPr>
        <w:t>erials Solut</w:t>
      </w:r>
      <w:r w:rsidRPr="000060F0">
        <w:rPr>
          <w:sz w:val="22"/>
        </w:rPr>
        <w:t>ions database m</w:t>
      </w:r>
      <w:r w:rsidR="000852CF" w:rsidRPr="000060F0">
        <w:rPr>
          <w:sz w:val="22"/>
        </w:rPr>
        <w:t>aintenance</w:t>
      </w:r>
      <w:r w:rsidRPr="000060F0">
        <w:rPr>
          <w:sz w:val="22"/>
        </w:rPr>
        <w:t>; Serials Solutions maintena</w:t>
      </w:r>
      <w:r w:rsidR="007D261B" w:rsidRPr="000060F0">
        <w:rPr>
          <w:sz w:val="22"/>
        </w:rPr>
        <w:t>n</w:t>
      </w:r>
      <w:r w:rsidRPr="000060F0">
        <w:rPr>
          <w:sz w:val="22"/>
        </w:rPr>
        <w:t>ce</w:t>
      </w:r>
      <w:r w:rsidR="000852CF" w:rsidRPr="000060F0">
        <w:rPr>
          <w:sz w:val="22"/>
        </w:rPr>
        <w:t xml:space="preserve"> activities </w:t>
      </w:r>
      <w:r w:rsidR="002178FE" w:rsidRPr="000060F0">
        <w:rPr>
          <w:sz w:val="22"/>
        </w:rPr>
        <w:t xml:space="preserve">remained </w:t>
      </w:r>
      <w:r w:rsidR="007D261B" w:rsidRPr="000060F0">
        <w:rPr>
          <w:sz w:val="22"/>
        </w:rPr>
        <w:t>unchanged</w:t>
      </w:r>
      <w:r w:rsidR="002178FE" w:rsidRPr="000060F0">
        <w:rPr>
          <w:sz w:val="22"/>
        </w:rPr>
        <w:t xml:space="preserve"> from FY11 to FY12</w:t>
      </w:r>
      <w:r w:rsidR="000852CF" w:rsidRPr="000060F0">
        <w:rPr>
          <w:sz w:val="22"/>
        </w:rPr>
        <w:t>.</w:t>
      </w:r>
    </w:p>
    <w:p w14:paraId="7F83568A" w14:textId="4477AF9F" w:rsidR="00BD7288" w:rsidRDefault="007D261B" w:rsidP="00BD7288">
      <w:r>
        <w:rPr>
          <w:color w:val="FF0000"/>
        </w:rPr>
        <w:t xml:space="preserve"> </w:t>
      </w:r>
    </w:p>
    <w:p w14:paraId="6C9BDBD9" w14:textId="77777777" w:rsidR="000852CF" w:rsidRPr="00B53AF0" w:rsidRDefault="000852CF" w:rsidP="00290982"/>
    <w:p w14:paraId="324E0D71" w14:textId="77777777" w:rsidR="00BD7288" w:rsidRDefault="00BD7288" w:rsidP="00BD7288">
      <w:pPr>
        <w:jc w:val="center"/>
        <w:rPr>
          <w:b/>
        </w:rPr>
      </w:pPr>
    </w:p>
    <w:p w14:paraId="77667A65" w14:textId="77777777" w:rsidR="00E8311B" w:rsidRDefault="00E8311B" w:rsidP="00BD7288">
      <w:pPr>
        <w:jc w:val="center"/>
        <w:rPr>
          <w:b/>
        </w:rPr>
      </w:pPr>
      <w:r w:rsidRPr="00BD7288">
        <w:rPr>
          <w:b/>
        </w:rPr>
        <w:t>Key Issues Looking Ahead</w:t>
      </w:r>
    </w:p>
    <w:p w14:paraId="18B44844" w14:textId="77777777" w:rsidR="00572F4F" w:rsidRPr="000060F0" w:rsidRDefault="00572F4F" w:rsidP="00BD7288">
      <w:pPr>
        <w:jc w:val="center"/>
        <w:rPr>
          <w:b/>
          <w:sz w:val="22"/>
        </w:rPr>
      </w:pPr>
    </w:p>
    <w:p w14:paraId="3172666F" w14:textId="38386DF9" w:rsidR="00290982" w:rsidRPr="000060F0" w:rsidRDefault="002178FE" w:rsidP="000060F0">
      <w:pPr>
        <w:rPr>
          <w:sz w:val="22"/>
        </w:rPr>
      </w:pPr>
      <w:r w:rsidRPr="000060F0">
        <w:rPr>
          <w:sz w:val="22"/>
        </w:rPr>
        <w:t xml:space="preserve">Acquisitions Services will increase its assessment and analysis efforts by </w:t>
      </w:r>
      <w:r w:rsidR="00D5441D">
        <w:rPr>
          <w:sz w:val="22"/>
        </w:rPr>
        <w:t>undertaking</w:t>
      </w:r>
      <w:r w:rsidR="007D261B" w:rsidRPr="000060F0">
        <w:rPr>
          <w:sz w:val="22"/>
        </w:rPr>
        <w:t xml:space="preserve"> a variety of projects and </w:t>
      </w:r>
      <w:r w:rsidRPr="000060F0">
        <w:rPr>
          <w:sz w:val="22"/>
        </w:rPr>
        <w:t>providing the increasing amount of data needed for decision-making, especially in regards to the maintenance of print serials. A new Collections Project Planning Group, including membership from Acquisit</w:t>
      </w:r>
      <w:r w:rsidR="007D261B" w:rsidRPr="000060F0">
        <w:rPr>
          <w:sz w:val="22"/>
        </w:rPr>
        <w:t xml:space="preserve">ions, will continue to </w:t>
      </w:r>
      <w:r w:rsidRPr="000060F0">
        <w:rPr>
          <w:sz w:val="22"/>
        </w:rPr>
        <w:t>develop a project management approach</w:t>
      </w:r>
      <w:r w:rsidR="00F35B07" w:rsidRPr="000060F0">
        <w:rPr>
          <w:sz w:val="22"/>
        </w:rPr>
        <w:t xml:space="preserve"> to </w:t>
      </w:r>
      <w:r w:rsidRPr="000060F0">
        <w:rPr>
          <w:sz w:val="22"/>
        </w:rPr>
        <w:t xml:space="preserve">the growing number of collections projects </w:t>
      </w:r>
      <w:r w:rsidR="00D5441D">
        <w:rPr>
          <w:sz w:val="22"/>
        </w:rPr>
        <w:t xml:space="preserve">that </w:t>
      </w:r>
      <w:r w:rsidRPr="000060F0">
        <w:rPr>
          <w:sz w:val="22"/>
        </w:rPr>
        <w:t xml:space="preserve">the Library will undertake in FY13 and beyond. </w:t>
      </w:r>
    </w:p>
    <w:p w14:paraId="5745152B" w14:textId="77777777" w:rsidR="00572F4F" w:rsidRPr="000060F0" w:rsidRDefault="00572F4F" w:rsidP="00572F4F">
      <w:pPr>
        <w:pStyle w:val="ListParagraph"/>
        <w:rPr>
          <w:sz w:val="22"/>
        </w:rPr>
      </w:pPr>
    </w:p>
    <w:p w14:paraId="0CD07FFA" w14:textId="40CC236B" w:rsidR="00290982" w:rsidRPr="000060F0" w:rsidRDefault="002178FE" w:rsidP="000060F0">
      <w:pPr>
        <w:rPr>
          <w:sz w:val="22"/>
        </w:rPr>
      </w:pPr>
      <w:r w:rsidRPr="000060F0">
        <w:rPr>
          <w:sz w:val="22"/>
        </w:rPr>
        <w:t>Acquisitions</w:t>
      </w:r>
      <w:r w:rsidR="00572F4F" w:rsidRPr="000060F0">
        <w:rPr>
          <w:sz w:val="22"/>
        </w:rPr>
        <w:t xml:space="preserve"> Services</w:t>
      </w:r>
      <w:r w:rsidRPr="000060F0">
        <w:rPr>
          <w:sz w:val="22"/>
        </w:rPr>
        <w:t xml:space="preserve"> has fine-tun</w:t>
      </w:r>
      <w:r w:rsidR="00F35B07" w:rsidRPr="000060F0">
        <w:rPr>
          <w:sz w:val="22"/>
        </w:rPr>
        <w:t xml:space="preserve">ed its liaison program </w:t>
      </w:r>
      <w:r w:rsidRPr="000060F0">
        <w:rPr>
          <w:sz w:val="22"/>
        </w:rPr>
        <w:t>to provide better service to bibliographers and to increase collaboration among various disciplines. Changes include grouping business and economics together with one liaison, a</w:t>
      </w:r>
      <w:r w:rsidR="007D261B" w:rsidRPr="000060F0">
        <w:rPr>
          <w:sz w:val="22"/>
        </w:rPr>
        <w:t xml:space="preserve">s well as grouping the </w:t>
      </w:r>
      <w:r w:rsidRPr="000060F0">
        <w:rPr>
          <w:sz w:val="22"/>
        </w:rPr>
        <w:t xml:space="preserve">Kresge librarians </w:t>
      </w:r>
      <w:r w:rsidR="007D261B" w:rsidRPr="000060F0">
        <w:rPr>
          <w:sz w:val="22"/>
        </w:rPr>
        <w:t xml:space="preserve">together </w:t>
      </w:r>
      <w:r w:rsidRPr="000060F0">
        <w:rPr>
          <w:sz w:val="22"/>
        </w:rPr>
        <w:t xml:space="preserve">with one liaison. </w:t>
      </w:r>
    </w:p>
    <w:p w14:paraId="104A02DE" w14:textId="77777777" w:rsidR="00572F4F" w:rsidRPr="000060F0" w:rsidRDefault="00572F4F" w:rsidP="000060F0">
      <w:pPr>
        <w:rPr>
          <w:sz w:val="22"/>
        </w:rPr>
      </w:pPr>
    </w:p>
    <w:p w14:paraId="52B8EAA2" w14:textId="3AB77EBC" w:rsidR="00136164" w:rsidRPr="000060F0" w:rsidRDefault="00136164" w:rsidP="000060F0">
      <w:pPr>
        <w:rPr>
          <w:sz w:val="22"/>
        </w:rPr>
      </w:pPr>
      <w:r w:rsidRPr="000060F0">
        <w:rPr>
          <w:sz w:val="22"/>
        </w:rPr>
        <w:t>Acquisitions will work collaboratively with Cataloging and Metadata an</w:t>
      </w:r>
      <w:r w:rsidR="00CA4F11" w:rsidRPr="000060F0">
        <w:rPr>
          <w:sz w:val="22"/>
        </w:rPr>
        <w:t xml:space="preserve">d Digital Technologies staff to </w:t>
      </w:r>
      <w:r w:rsidRPr="000060F0">
        <w:rPr>
          <w:sz w:val="22"/>
        </w:rPr>
        <w:t xml:space="preserve">move from paper to virtual bookplates in FY13 for general book purchases and some serials purchases.  </w:t>
      </w:r>
    </w:p>
    <w:p w14:paraId="72779656" w14:textId="77777777" w:rsidR="00572F4F" w:rsidRPr="000060F0" w:rsidRDefault="00572F4F" w:rsidP="00572F4F">
      <w:pPr>
        <w:pStyle w:val="ListParagraph"/>
        <w:rPr>
          <w:sz w:val="22"/>
        </w:rPr>
      </w:pPr>
    </w:p>
    <w:p w14:paraId="35CA5085" w14:textId="089DB189" w:rsidR="00290982" w:rsidRPr="000060F0" w:rsidRDefault="002178FE" w:rsidP="000060F0">
      <w:pPr>
        <w:rPr>
          <w:sz w:val="22"/>
        </w:rPr>
      </w:pPr>
      <w:r w:rsidRPr="000060F0">
        <w:rPr>
          <w:sz w:val="22"/>
        </w:rPr>
        <w:t xml:space="preserve">Acquisitions staff will continue to learn new skills (e.g., using Excel and project management theories) to provide services to bibliographers and to the larger library system. </w:t>
      </w:r>
      <w:r w:rsidR="00C93678" w:rsidRPr="000060F0">
        <w:rPr>
          <w:sz w:val="22"/>
        </w:rPr>
        <w:t xml:space="preserve"> Job descriptions </w:t>
      </w:r>
      <w:r w:rsidR="00C93678" w:rsidRPr="000060F0">
        <w:rPr>
          <w:sz w:val="22"/>
        </w:rPr>
        <w:lastRenderedPageBreak/>
        <w:t xml:space="preserve">need </w:t>
      </w:r>
      <w:r w:rsidR="00CA4F11" w:rsidRPr="000060F0">
        <w:rPr>
          <w:sz w:val="22"/>
        </w:rPr>
        <w:t>to be reviewed and updated</w:t>
      </w:r>
      <w:r w:rsidR="00C93678" w:rsidRPr="000060F0">
        <w:rPr>
          <w:sz w:val="22"/>
        </w:rPr>
        <w:t xml:space="preserve"> in recognition of new skills and expertise </w:t>
      </w:r>
      <w:r w:rsidR="00CA4F11" w:rsidRPr="000060F0">
        <w:rPr>
          <w:sz w:val="22"/>
        </w:rPr>
        <w:t>necessary for</w:t>
      </w:r>
      <w:r w:rsidR="00C93678" w:rsidRPr="000060F0">
        <w:rPr>
          <w:sz w:val="22"/>
        </w:rPr>
        <w:t xml:space="preserve"> today</w:t>
      </w:r>
      <w:r w:rsidR="00CA4F11" w:rsidRPr="000060F0">
        <w:rPr>
          <w:sz w:val="22"/>
        </w:rPr>
        <w:t>’s library</w:t>
      </w:r>
      <w:r w:rsidR="00C93678" w:rsidRPr="000060F0">
        <w:rPr>
          <w:sz w:val="22"/>
        </w:rPr>
        <w:t xml:space="preserve"> and to </w:t>
      </w:r>
      <w:r w:rsidR="000E079E">
        <w:rPr>
          <w:sz w:val="22"/>
        </w:rPr>
        <w:t xml:space="preserve">ensure that we are </w:t>
      </w:r>
      <w:r w:rsidR="00C93678" w:rsidRPr="000060F0">
        <w:rPr>
          <w:sz w:val="22"/>
        </w:rPr>
        <w:t>prepare</w:t>
      </w:r>
      <w:r w:rsidR="000E079E">
        <w:rPr>
          <w:sz w:val="22"/>
        </w:rPr>
        <w:t>d</w:t>
      </w:r>
      <w:r w:rsidR="00C93678" w:rsidRPr="000060F0">
        <w:rPr>
          <w:sz w:val="22"/>
        </w:rPr>
        <w:t xml:space="preserve"> for </w:t>
      </w:r>
      <w:r w:rsidR="000E079E">
        <w:rPr>
          <w:sz w:val="22"/>
        </w:rPr>
        <w:t>the future.</w:t>
      </w:r>
    </w:p>
    <w:p w14:paraId="1EDE10CA" w14:textId="77777777" w:rsidR="00C93678" w:rsidRPr="000060F0" w:rsidRDefault="00C93678" w:rsidP="00C93678">
      <w:pPr>
        <w:rPr>
          <w:sz w:val="22"/>
        </w:rPr>
      </w:pPr>
    </w:p>
    <w:p w14:paraId="4A8E4F0A" w14:textId="67DFB2E2" w:rsidR="00C93678" w:rsidRPr="000060F0" w:rsidRDefault="002178FE" w:rsidP="00C93678">
      <w:pPr>
        <w:rPr>
          <w:sz w:val="22"/>
        </w:rPr>
      </w:pPr>
      <w:r w:rsidRPr="000060F0">
        <w:rPr>
          <w:sz w:val="22"/>
        </w:rPr>
        <w:t>Overall,</w:t>
      </w:r>
      <w:r w:rsidR="003E25AD" w:rsidRPr="000060F0">
        <w:rPr>
          <w:sz w:val="22"/>
        </w:rPr>
        <w:t xml:space="preserve"> Acq</w:t>
      </w:r>
      <w:r w:rsidRPr="000060F0">
        <w:rPr>
          <w:sz w:val="22"/>
        </w:rPr>
        <w:t>uisitions Services</w:t>
      </w:r>
      <w:r w:rsidR="003E25AD" w:rsidRPr="000060F0">
        <w:rPr>
          <w:sz w:val="22"/>
        </w:rPr>
        <w:t xml:space="preserve"> </w:t>
      </w:r>
      <w:r w:rsidR="00CA4F11" w:rsidRPr="000060F0">
        <w:rPr>
          <w:sz w:val="22"/>
        </w:rPr>
        <w:t xml:space="preserve">remains </w:t>
      </w:r>
      <w:r w:rsidR="003E25AD" w:rsidRPr="000060F0">
        <w:rPr>
          <w:sz w:val="22"/>
        </w:rPr>
        <w:t xml:space="preserve">well positioned </w:t>
      </w:r>
      <w:r w:rsidR="00B76FE3" w:rsidRPr="000060F0">
        <w:rPr>
          <w:sz w:val="22"/>
        </w:rPr>
        <w:t xml:space="preserve">and adaptable </w:t>
      </w:r>
      <w:r w:rsidR="00CA4F11" w:rsidRPr="000060F0">
        <w:rPr>
          <w:sz w:val="22"/>
        </w:rPr>
        <w:t xml:space="preserve">to </w:t>
      </w:r>
      <w:r w:rsidR="0047415C" w:rsidRPr="000060F0">
        <w:rPr>
          <w:sz w:val="22"/>
        </w:rPr>
        <w:t xml:space="preserve">changing </w:t>
      </w:r>
      <w:r w:rsidRPr="000060F0">
        <w:rPr>
          <w:sz w:val="22"/>
        </w:rPr>
        <w:t>Library’s needs</w:t>
      </w:r>
      <w:r w:rsidR="00B76FE3" w:rsidRPr="000060F0">
        <w:rPr>
          <w:sz w:val="22"/>
        </w:rPr>
        <w:t>.  T</w:t>
      </w:r>
      <w:r w:rsidR="003E25AD" w:rsidRPr="000060F0">
        <w:rPr>
          <w:sz w:val="22"/>
        </w:rPr>
        <w:t xml:space="preserve">he nature of our work </w:t>
      </w:r>
      <w:r w:rsidR="00CA4F11" w:rsidRPr="000060F0">
        <w:rPr>
          <w:sz w:val="22"/>
        </w:rPr>
        <w:t>has changed significantly</w:t>
      </w:r>
      <w:r w:rsidR="00B76FE3" w:rsidRPr="000060F0">
        <w:rPr>
          <w:sz w:val="22"/>
        </w:rPr>
        <w:t xml:space="preserve"> over the </w:t>
      </w:r>
      <w:r w:rsidR="00CA4F11" w:rsidRPr="000060F0">
        <w:rPr>
          <w:sz w:val="22"/>
        </w:rPr>
        <w:t xml:space="preserve">last twelve </w:t>
      </w:r>
      <w:r w:rsidR="00B76FE3" w:rsidRPr="000060F0">
        <w:rPr>
          <w:sz w:val="22"/>
        </w:rPr>
        <w:t>years</w:t>
      </w:r>
      <w:r w:rsidR="00D5441D">
        <w:rPr>
          <w:sz w:val="22"/>
        </w:rPr>
        <w:t>,</w:t>
      </w:r>
      <w:r w:rsidR="00B76FE3" w:rsidRPr="000060F0">
        <w:rPr>
          <w:sz w:val="22"/>
        </w:rPr>
        <w:t xml:space="preserve"> and we </w:t>
      </w:r>
      <w:r w:rsidR="00CA4F11" w:rsidRPr="000060F0">
        <w:rPr>
          <w:sz w:val="22"/>
        </w:rPr>
        <w:t>have increased</w:t>
      </w:r>
      <w:r w:rsidR="003E25AD" w:rsidRPr="000060F0">
        <w:rPr>
          <w:sz w:val="22"/>
        </w:rPr>
        <w:t xml:space="preserve"> </w:t>
      </w:r>
      <w:r w:rsidR="00B76FE3" w:rsidRPr="000060F0">
        <w:rPr>
          <w:sz w:val="22"/>
        </w:rPr>
        <w:t xml:space="preserve">our </w:t>
      </w:r>
      <w:r w:rsidR="003E25AD" w:rsidRPr="000060F0">
        <w:rPr>
          <w:sz w:val="22"/>
        </w:rPr>
        <w:t>focus on staff training</w:t>
      </w:r>
      <w:r w:rsidRPr="000060F0">
        <w:rPr>
          <w:sz w:val="22"/>
        </w:rPr>
        <w:t xml:space="preserve"> and development, </w:t>
      </w:r>
      <w:r w:rsidR="00CA4F11" w:rsidRPr="000060F0">
        <w:rPr>
          <w:sz w:val="22"/>
        </w:rPr>
        <w:t xml:space="preserve">are taking steps to </w:t>
      </w:r>
      <w:r w:rsidR="00B76FE3" w:rsidRPr="000060F0">
        <w:rPr>
          <w:sz w:val="22"/>
        </w:rPr>
        <w:t xml:space="preserve">maximizing </w:t>
      </w:r>
      <w:r w:rsidR="003E25AD" w:rsidRPr="000060F0">
        <w:rPr>
          <w:sz w:val="22"/>
        </w:rPr>
        <w:t xml:space="preserve">our access to the needed </w:t>
      </w:r>
      <w:r w:rsidR="0047415C" w:rsidRPr="000060F0">
        <w:rPr>
          <w:sz w:val="22"/>
        </w:rPr>
        <w:t xml:space="preserve">financial data, </w:t>
      </w:r>
      <w:r w:rsidR="003E25AD" w:rsidRPr="000060F0">
        <w:rPr>
          <w:sz w:val="22"/>
        </w:rPr>
        <w:t>and</w:t>
      </w:r>
      <w:r w:rsidR="00CA4F11" w:rsidRPr="000060F0">
        <w:rPr>
          <w:sz w:val="22"/>
        </w:rPr>
        <w:t xml:space="preserve"> remain</w:t>
      </w:r>
      <w:r w:rsidR="00B76FE3" w:rsidRPr="000060F0">
        <w:rPr>
          <w:sz w:val="22"/>
        </w:rPr>
        <w:t xml:space="preserve"> flexible in our </w:t>
      </w:r>
      <w:r w:rsidR="00CA4F11" w:rsidRPr="000060F0">
        <w:rPr>
          <w:sz w:val="22"/>
        </w:rPr>
        <w:t xml:space="preserve">organizational </w:t>
      </w:r>
      <w:r w:rsidR="00B76FE3" w:rsidRPr="000060F0">
        <w:rPr>
          <w:sz w:val="22"/>
        </w:rPr>
        <w:t>s</w:t>
      </w:r>
      <w:r w:rsidR="00CA4F11" w:rsidRPr="000060F0">
        <w:rPr>
          <w:sz w:val="22"/>
        </w:rPr>
        <w:t xml:space="preserve">tructure so that we can quickly </w:t>
      </w:r>
      <w:r w:rsidR="00B76FE3" w:rsidRPr="000060F0">
        <w:rPr>
          <w:sz w:val="22"/>
        </w:rPr>
        <w:t>adapt our</w:t>
      </w:r>
      <w:r w:rsidR="003E25AD" w:rsidRPr="000060F0">
        <w:rPr>
          <w:sz w:val="22"/>
        </w:rPr>
        <w:t xml:space="preserve"> </w:t>
      </w:r>
      <w:r w:rsidR="0047415C" w:rsidRPr="000060F0">
        <w:rPr>
          <w:sz w:val="22"/>
        </w:rPr>
        <w:t xml:space="preserve">team-based </w:t>
      </w:r>
      <w:r w:rsidR="00B76FE3" w:rsidRPr="000060F0">
        <w:rPr>
          <w:sz w:val="22"/>
        </w:rPr>
        <w:t xml:space="preserve">structure to accomplish </w:t>
      </w:r>
      <w:r w:rsidR="00C93678" w:rsidRPr="000060F0">
        <w:rPr>
          <w:sz w:val="22"/>
        </w:rPr>
        <w:t xml:space="preserve">goals.   To complement these efforts </w:t>
      </w:r>
      <w:r w:rsidR="00CA4F11" w:rsidRPr="000060F0">
        <w:rPr>
          <w:sz w:val="22"/>
        </w:rPr>
        <w:t>it is imperative that we</w:t>
      </w:r>
      <w:r w:rsidR="00C93678" w:rsidRPr="000060F0">
        <w:rPr>
          <w:sz w:val="22"/>
        </w:rPr>
        <w:t xml:space="preserve"> </w:t>
      </w:r>
      <w:r w:rsidR="00CA4F11" w:rsidRPr="000060F0">
        <w:rPr>
          <w:sz w:val="22"/>
        </w:rPr>
        <w:t>update</w:t>
      </w:r>
      <w:r w:rsidR="00C93678" w:rsidRPr="000060F0">
        <w:rPr>
          <w:sz w:val="22"/>
        </w:rPr>
        <w:t xml:space="preserve"> job descriptions to match </w:t>
      </w:r>
      <w:r w:rsidR="00CA4F11" w:rsidRPr="000060F0">
        <w:rPr>
          <w:sz w:val="22"/>
        </w:rPr>
        <w:t xml:space="preserve">the skills and expertise </w:t>
      </w:r>
      <w:r w:rsidR="00C93678" w:rsidRPr="000060F0">
        <w:rPr>
          <w:sz w:val="22"/>
        </w:rPr>
        <w:t>require</w:t>
      </w:r>
      <w:r w:rsidR="00CA4F11" w:rsidRPr="000060F0">
        <w:rPr>
          <w:sz w:val="22"/>
        </w:rPr>
        <w:t xml:space="preserve">d for </w:t>
      </w:r>
      <w:r w:rsidR="00C103FA" w:rsidRPr="000060F0">
        <w:rPr>
          <w:sz w:val="22"/>
        </w:rPr>
        <w:t xml:space="preserve">our expanded </w:t>
      </w:r>
      <w:r w:rsidR="00CA4F11" w:rsidRPr="000060F0">
        <w:rPr>
          <w:sz w:val="22"/>
        </w:rPr>
        <w:t>financial and collections assessment and analysis</w:t>
      </w:r>
      <w:r w:rsidR="00C103FA" w:rsidRPr="000060F0">
        <w:rPr>
          <w:sz w:val="22"/>
        </w:rPr>
        <w:t xml:space="preserve"> responsibilities.</w:t>
      </w:r>
      <w:r w:rsidR="00CA4F11" w:rsidRPr="000060F0">
        <w:rPr>
          <w:sz w:val="22"/>
        </w:rPr>
        <w:t xml:space="preserve">   </w:t>
      </w:r>
    </w:p>
    <w:p w14:paraId="58818192" w14:textId="4F1A99E2" w:rsidR="003E25AD" w:rsidRPr="003E25AD" w:rsidRDefault="003E25AD" w:rsidP="00C93678"/>
    <w:p w14:paraId="6A8BA2F4" w14:textId="38CB0626" w:rsidR="00815269" w:rsidRDefault="000E079E" w:rsidP="00815269">
      <w:r>
        <w:t xml:space="preserve">As always, we wish to express a sincere thank you to all Acquisitions Services staff.  It is their dedication and care that make our services possible.  </w:t>
      </w:r>
    </w:p>
    <w:p w14:paraId="092CD389" w14:textId="77777777" w:rsidR="000060F0" w:rsidRDefault="000060F0" w:rsidP="00815269"/>
    <w:p w14:paraId="5FB7B9B8" w14:textId="77777777" w:rsidR="000E079E" w:rsidRDefault="000E079E" w:rsidP="00815269"/>
    <w:p w14:paraId="0448F4AC" w14:textId="77777777" w:rsidR="00815269" w:rsidRDefault="00815269" w:rsidP="00815269">
      <w:r>
        <w:t>Respectfully submitted on behalf of Acquisitions Services,</w:t>
      </w:r>
    </w:p>
    <w:p w14:paraId="42FC4341" w14:textId="77777777" w:rsidR="000060F0" w:rsidRDefault="000060F0" w:rsidP="00815269"/>
    <w:p w14:paraId="4A858A51" w14:textId="77777777" w:rsidR="000E079E" w:rsidRDefault="000E079E" w:rsidP="00815269"/>
    <w:p w14:paraId="72C12138" w14:textId="77777777" w:rsidR="00815269" w:rsidRDefault="00815269" w:rsidP="000060F0">
      <w:pPr>
        <w:spacing w:line="276" w:lineRule="auto"/>
      </w:pPr>
      <w:r w:rsidRPr="00232DAD">
        <w:rPr>
          <w:i/>
        </w:rPr>
        <w:t>Judy Maynes,</w:t>
      </w:r>
      <w:r>
        <w:t xml:space="preserve"> Head of Acquisitions Services</w:t>
      </w:r>
    </w:p>
    <w:p w14:paraId="00181408" w14:textId="36C518C6" w:rsidR="000E079E" w:rsidRDefault="000E079E" w:rsidP="000060F0">
      <w:pPr>
        <w:spacing w:line="276" w:lineRule="auto"/>
      </w:pPr>
      <w:r>
        <w:t>Beth Bidlack, Collection Assessment and Analysis Librarian</w:t>
      </w:r>
    </w:p>
    <w:p w14:paraId="762452DB" w14:textId="265CA07C" w:rsidR="00815269" w:rsidRDefault="00815269" w:rsidP="000060F0">
      <w:pPr>
        <w:spacing w:line="276" w:lineRule="auto"/>
      </w:pPr>
    </w:p>
    <w:p w14:paraId="62ACF2F2" w14:textId="77777777" w:rsidR="000060F0" w:rsidRDefault="000060F0" w:rsidP="000060F0">
      <w:pPr>
        <w:spacing w:line="276" w:lineRule="auto"/>
      </w:pPr>
    </w:p>
    <w:p w14:paraId="1FF1220E" w14:textId="7D4ED6F3" w:rsidR="000060F0" w:rsidRPr="00290982" w:rsidRDefault="000060F0" w:rsidP="000060F0">
      <w:pPr>
        <w:spacing w:line="276" w:lineRule="auto"/>
      </w:pPr>
      <w:r>
        <w:t>August 20, 2012</w:t>
      </w:r>
    </w:p>
    <w:p w14:paraId="646A2E5D" w14:textId="081710F6" w:rsidR="00B84DAF" w:rsidRDefault="00B84DAF">
      <w:pPr>
        <w:spacing w:after="200" w:line="276" w:lineRule="auto"/>
      </w:pPr>
      <w:r>
        <w:br w:type="page"/>
      </w:r>
    </w:p>
    <w:p w14:paraId="305A9B63" w14:textId="31040AB5" w:rsidR="00E8311B" w:rsidRPr="00B84DAF" w:rsidRDefault="00E8311B" w:rsidP="00B64E3E">
      <w:pPr>
        <w:jc w:val="center"/>
        <w:rPr>
          <w:b/>
          <w:sz w:val="28"/>
          <w:szCs w:val="28"/>
        </w:rPr>
      </w:pPr>
      <w:r w:rsidRPr="00B84DAF">
        <w:rPr>
          <w:b/>
          <w:sz w:val="28"/>
          <w:szCs w:val="28"/>
        </w:rPr>
        <w:lastRenderedPageBreak/>
        <w:t>Expanded Highlights</w:t>
      </w:r>
    </w:p>
    <w:p w14:paraId="1F07E435" w14:textId="77777777" w:rsidR="00B64E3E" w:rsidRDefault="00B64E3E" w:rsidP="00B64E3E">
      <w:pPr>
        <w:jc w:val="center"/>
        <w:rPr>
          <w:b/>
          <w:sz w:val="32"/>
        </w:rPr>
      </w:pPr>
    </w:p>
    <w:p w14:paraId="03476FAC" w14:textId="4C452C68" w:rsidR="0047415C" w:rsidRPr="0047415C" w:rsidRDefault="0047415C" w:rsidP="0047415C">
      <w:pPr>
        <w:rPr>
          <w:b/>
        </w:rPr>
      </w:pPr>
      <w:r>
        <w:rPr>
          <w:b/>
        </w:rPr>
        <w:t>Collection Assessment and Analysis</w:t>
      </w:r>
    </w:p>
    <w:p w14:paraId="3251A336" w14:textId="562BC3DB" w:rsidR="0047415C" w:rsidRPr="000060F0" w:rsidRDefault="0047415C" w:rsidP="0014020A">
      <w:pPr>
        <w:pStyle w:val="ListParagraph"/>
        <w:numPr>
          <w:ilvl w:val="0"/>
          <w:numId w:val="6"/>
        </w:numPr>
        <w:rPr>
          <w:sz w:val="22"/>
        </w:rPr>
      </w:pPr>
      <w:r w:rsidRPr="000060F0">
        <w:rPr>
          <w:sz w:val="22"/>
        </w:rPr>
        <w:t>The Collection Assessment and Analysis Librarian (CAAL) has had many individual meetings with bibliographers to understand their collections needs and has completed a few small projects for them (e.g., generating lists of specific titles in storage, analyzing purchasing patterns, and creating a list of candidates for a VHS replacement project). In collaboration with the Associate Librarian for Information Resources, the CAAL conducted an initial ARL/ACRL peer analysis, which included a comparison of collection size and collection expenditures among sixteen libraries.</w:t>
      </w:r>
    </w:p>
    <w:p w14:paraId="2E63D011" w14:textId="3B4A0ACE" w:rsidR="0047415C" w:rsidRPr="000060F0" w:rsidRDefault="0047415C" w:rsidP="0014020A">
      <w:pPr>
        <w:pStyle w:val="ListParagraph"/>
        <w:numPr>
          <w:ilvl w:val="0"/>
          <w:numId w:val="6"/>
        </w:numPr>
        <w:rPr>
          <w:sz w:val="22"/>
        </w:rPr>
      </w:pPr>
      <w:r w:rsidRPr="000060F0">
        <w:rPr>
          <w:sz w:val="22"/>
        </w:rPr>
        <w:t>The Associate Librarian for Information Resources and the CAAL met with all selectors in the arts &amp; sciences to discuss their collecting activities during FY12 and their FY13 bu</w:t>
      </w:r>
      <w:r w:rsidR="00BC22BF">
        <w:rPr>
          <w:sz w:val="22"/>
        </w:rPr>
        <w:t>dget needs. The CAAL will attend</w:t>
      </w:r>
      <w:r w:rsidRPr="000060F0">
        <w:rPr>
          <w:sz w:val="22"/>
        </w:rPr>
        <w:t xml:space="preserve"> all the selectors meet</w:t>
      </w:r>
      <w:r w:rsidR="00BC22BF">
        <w:rPr>
          <w:sz w:val="22"/>
        </w:rPr>
        <w:t xml:space="preserve">ings with Coutts in August 2012, will analyze the results and make appropriate recommendations. </w:t>
      </w:r>
    </w:p>
    <w:p w14:paraId="18947471" w14:textId="1C5F7506" w:rsidR="00572F4F" w:rsidRPr="00B84DAF" w:rsidRDefault="009E168D" w:rsidP="0014020A">
      <w:pPr>
        <w:pStyle w:val="ListParagraph"/>
        <w:numPr>
          <w:ilvl w:val="0"/>
          <w:numId w:val="6"/>
        </w:numPr>
      </w:pPr>
      <w:r w:rsidRPr="00D5441D">
        <w:rPr>
          <w:sz w:val="22"/>
        </w:rPr>
        <w:t xml:space="preserve">The CAAL has also improved some workflows within the Department, including the MOD process and the counting of print serials for annual ARL statistics. </w:t>
      </w:r>
      <w:r w:rsidR="00843184" w:rsidRPr="00D5441D">
        <w:rPr>
          <w:sz w:val="22"/>
        </w:rPr>
        <w:t>The CAAL reviewed current procedures for counting print serials and recommended changes to streamline procedures and improve accuracy</w:t>
      </w:r>
      <w:r w:rsidR="00843184">
        <w:t>.</w:t>
      </w:r>
    </w:p>
    <w:p w14:paraId="3115BFA7" w14:textId="77777777" w:rsidR="00B84DAF" w:rsidRDefault="00B84DAF" w:rsidP="00B84DAF">
      <w:pPr>
        <w:rPr>
          <w:b/>
        </w:rPr>
      </w:pPr>
    </w:p>
    <w:p w14:paraId="3B095888" w14:textId="77777777" w:rsidR="00B84DAF" w:rsidRDefault="00B84DAF" w:rsidP="00B84DAF">
      <w:r>
        <w:rPr>
          <w:b/>
        </w:rPr>
        <w:t>Collections Management</w:t>
      </w:r>
    </w:p>
    <w:p w14:paraId="70961CFD" w14:textId="59DEE63C" w:rsidR="00B84DAF" w:rsidRPr="000060F0" w:rsidRDefault="00D45CEF" w:rsidP="0014020A">
      <w:pPr>
        <w:pStyle w:val="ListParagraph"/>
        <w:numPr>
          <w:ilvl w:val="0"/>
          <w:numId w:val="7"/>
        </w:numPr>
        <w:rPr>
          <w:sz w:val="22"/>
        </w:rPr>
      </w:pPr>
      <w:r>
        <w:rPr>
          <w:sz w:val="22"/>
        </w:rPr>
        <w:t>The</w:t>
      </w:r>
      <w:r w:rsidR="00B84DAF" w:rsidRPr="000060F0">
        <w:rPr>
          <w:sz w:val="22"/>
        </w:rPr>
        <w:t xml:space="preserve"> Spanish and Latin American approval and purchase plans </w:t>
      </w:r>
      <w:r>
        <w:rPr>
          <w:sz w:val="22"/>
        </w:rPr>
        <w:t xml:space="preserve">were restructured </w:t>
      </w:r>
      <w:r w:rsidR="00B84DAF" w:rsidRPr="000060F0">
        <w:rPr>
          <w:sz w:val="22"/>
        </w:rPr>
        <w:t>for better predictability and fiscal management.</w:t>
      </w:r>
    </w:p>
    <w:p w14:paraId="49E30FF8" w14:textId="69126B79" w:rsidR="00B84DAF" w:rsidRPr="00D45CEF" w:rsidRDefault="00D45CEF" w:rsidP="00D45CEF">
      <w:pPr>
        <w:pStyle w:val="ListParagraph"/>
        <w:numPr>
          <w:ilvl w:val="0"/>
          <w:numId w:val="7"/>
        </w:numPr>
        <w:rPr>
          <w:sz w:val="22"/>
        </w:rPr>
      </w:pPr>
      <w:r>
        <w:rPr>
          <w:sz w:val="22"/>
        </w:rPr>
        <w:t>C</w:t>
      </w:r>
      <w:r w:rsidR="00D5441D">
        <w:rPr>
          <w:sz w:val="22"/>
        </w:rPr>
        <w:t xml:space="preserve">ompleted a complex </w:t>
      </w:r>
      <w:proofErr w:type="gramStart"/>
      <w:r w:rsidR="00D5441D">
        <w:rPr>
          <w:sz w:val="22"/>
        </w:rPr>
        <w:t>ProQ</w:t>
      </w:r>
      <w:r w:rsidR="00B84DAF" w:rsidRPr="000060F0">
        <w:rPr>
          <w:sz w:val="22"/>
        </w:rPr>
        <w:t>uest</w:t>
      </w:r>
      <w:proofErr w:type="gramEnd"/>
      <w:r w:rsidR="00B84DAF" w:rsidRPr="000060F0">
        <w:rPr>
          <w:sz w:val="22"/>
        </w:rPr>
        <w:t xml:space="preserve"> platform migration</w:t>
      </w:r>
      <w:r>
        <w:rPr>
          <w:sz w:val="22"/>
        </w:rPr>
        <w:t>; r</w:t>
      </w:r>
      <w:r w:rsidRPr="000060F0">
        <w:rPr>
          <w:sz w:val="22"/>
        </w:rPr>
        <w:t xml:space="preserve">esolved </w:t>
      </w:r>
      <w:r>
        <w:rPr>
          <w:sz w:val="22"/>
        </w:rPr>
        <w:t xml:space="preserve">the </w:t>
      </w:r>
      <w:r w:rsidRPr="000060F0">
        <w:rPr>
          <w:sz w:val="22"/>
        </w:rPr>
        <w:t>audiobook issues and moved to new platform with Ebsco</w:t>
      </w:r>
      <w:r>
        <w:rPr>
          <w:sz w:val="22"/>
        </w:rPr>
        <w:t xml:space="preserve">; and </w:t>
      </w:r>
      <w:r w:rsidR="00B84DAF" w:rsidRPr="00D45CEF">
        <w:rPr>
          <w:sz w:val="22"/>
        </w:rPr>
        <w:t>updated the Alumni Digital Library webpages</w:t>
      </w:r>
      <w:r w:rsidRPr="00D45CEF">
        <w:rPr>
          <w:sz w:val="22"/>
        </w:rPr>
        <w:t>.</w:t>
      </w:r>
    </w:p>
    <w:p w14:paraId="3E8C477B" w14:textId="08690801" w:rsidR="00B84DAF" w:rsidRPr="000060F0" w:rsidRDefault="00B84DAF" w:rsidP="0014020A">
      <w:pPr>
        <w:pStyle w:val="ListParagraph"/>
        <w:numPr>
          <w:ilvl w:val="0"/>
          <w:numId w:val="7"/>
        </w:numPr>
        <w:rPr>
          <w:sz w:val="22"/>
        </w:rPr>
      </w:pPr>
      <w:r w:rsidRPr="000060F0">
        <w:rPr>
          <w:sz w:val="22"/>
        </w:rPr>
        <w:t xml:space="preserve">Created </w:t>
      </w:r>
      <w:r w:rsidR="00D45CEF">
        <w:rPr>
          <w:sz w:val="22"/>
        </w:rPr>
        <w:t xml:space="preserve">a new </w:t>
      </w:r>
      <w:r w:rsidRPr="000060F0">
        <w:rPr>
          <w:sz w:val="22"/>
        </w:rPr>
        <w:t xml:space="preserve">streaming video workflow and </w:t>
      </w:r>
      <w:r w:rsidR="00D45CEF">
        <w:rPr>
          <w:sz w:val="22"/>
        </w:rPr>
        <w:t xml:space="preserve">wrote corresponding </w:t>
      </w:r>
      <w:r w:rsidRPr="000060F0">
        <w:rPr>
          <w:sz w:val="22"/>
        </w:rPr>
        <w:t>documentation</w:t>
      </w:r>
      <w:r w:rsidR="00D45CEF">
        <w:rPr>
          <w:sz w:val="22"/>
        </w:rPr>
        <w:t xml:space="preserve">.  Acquisitions </w:t>
      </w:r>
      <w:r w:rsidRPr="000060F0">
        <w:rPr>
          <w:sz w:val="22"/>
        </w:rPr>
        <w:t xml:space="preserve">collaborated with Jones Media to incorporate streaming video </w:t>
      </w:r>
      <w:r w:rsidR="00D45CEF">
        <w:rPr>
          <w:sz w:val="22"/>
        </w:rPr>
        <w:t xml:space="preserve">into </w:t>
      </w:r>
      <w:r w:rsidRPr="000060F0">
        <w:rPr>
          <w:sz w:val="22"/>
        </w:rPr>
        <w:t>license management activities</w:t>
      </w:r>
      <w:r w:rsidR="00D45CEF">
        <w:rPr>
          <w:sz w:val="22"/>
        </w:rPr>
        <w:t>.</w:t>
      </w:r>
      <w:r w:rsidRPr="000060F0">
        <w:rPr>
          <w:sz w:val="22"/>
        </w:rPr>
        <w:t xml:space="preserve"> </w:t>
      </w:r>
    </w:p>
    <w:p w14:paraId="269F0B6F" w14:textId="2FD690F5" w:rsidR="00B84DAF" w:rsidRPr="000060F0" w:rsidRDefault="00D45CEF" w:rsidP="0014020A">
      <w:pPr>
        <w:pStyle w:val="ListParagraph"/>
        <w:numPr>
          <w:ilvl w:val="0"/>
          <w:numId w:val="7"/>
        </w:numPr>
        <w:rPr>
          <w:sz w:val="22"/>
        </w:rPr>
      </w:pPr>
      <w:r>
        <w:rPr>
          <w:sz w:val="22"/>
        </w:rPr>
        <w:t>Acquisitions digital team</w:t>
      </w:r>
      <w:r w:rsidR="00B84DAF" w:rsidRPr="000060F0">
        <w:rPr>
          <w:sz w:val="22"/>
        </w:rPr>
        <w:t xml:space="preserve"> took on responsibility as editors of the Collection Development </w:t>
      </w:r>
      <w:r w:rsidR="00B84DAF" w:rsidRPr="000060F0">
        <w:rPr>
          <w:i/>
          <w:sz w:val="22"/>
        </w:rPr>
        <w:t>Desired e-Resources Database</w:t>
      </w:r>
      <w:r w:rsidR="00B84DAF" w:rsidRPr="000060F0">
        <w:rPr>
          <w:sz w:val="22"/>
        </w:rPr>
        <w:t xml:space="preserve"> and </w:t>
      </w:r>
      <w:r w:rsidR="00B84DAF" w:rsidRPr="000060F0">
        <w:rPr>
          <w:i/>
          <w:sz w:val="22"/>
        </w:rPr>
        <w:t>Bibliographer’s Toolkit</w:t>
      </w:r>
      <w:r>
        <w:rPr>
          <w:sz w:val="22"/>
        </w:rPr>
        <w:t xml:space="preserve"> to maintain updates.</w:t>
      </w:r>
    </w:p>
    <w:p w14:paraId="3E865B52" w14:textId="7C827CF9" w:rsidR="00B84DAF" w:rsidRPr="000060F0" w:rsidRDefault="00D45CEF" w:rsidP="0014020A">
      <w:pPr>
        <w:pStyle w:val="ListParagraph"/>
        <w:numPr>
          <w:ilvl w:val="0"/>
          <w:numId w:val="7"/>
        </w:numPr>
        <w:rPr>
          <w:sz w:val="22"/>
        </w:rPr>
      </w:pPr>
      <w:r>
        <w:rPr>
          <w:sz w:val="22"/>
        </w:rPr>
        <w:t>Acquisitions w</w:t>
      </w:r>
      <w:r w:rsidR="00B84DAF" w:rsidRPr="000060F0">
        <w:rPr>
          <w:sz w:val="22"/>
        </w:rPr>
        <w:t xml:space="preserve">orked </w:t>
      </w:r>
      <w:r>
        <w:rPr>
          <w:sz w:val="22"/>
        </w:rPr>
        <w:t xml:space="preserve">collaboratively </w:t>
      </w:r>
      <w:r w:rsidR="00D5441D" w:rsidRPr="000060F0">
        <w:rPr>
          <w:sz w:val="22"/>
        </w:rPr>
        <w:t>with Paul</w:t>
      </w:r>
      <w:r w:rsidR="00B84DAF" w:rsidRPr="000060F0">
        <w:rPr>
          <w:sz w:val="22"/>
        </w:rPr>
        <w:t xml:space="preserve"> Merchant in Digital Technologies Group on the next round of enhancements for the </w:t>
      </w:r>
      <w:r w:rsidR="00B84DAF" w:rsidRPr="000060F0">
        <w:rPr>
          <w:i/>
          <w:sz w:val="22"/>
        </w:rPr>
        <w:t>Print-to-Digital</w:t>
      </w:r>
      <w:r w:rsidR="00B84DAF" w:rsidRPr="000060F0">
        <w:rPr>
          <w:sz w:val="22"/>
        </w:rPr>
        <w:t xml:space="preserve"> </w:t>
      </w:r>
      <w:r w:rsidR="00B84DAF" w:rsidRPr="000060F0">
        <w:rPr>
          <w:i/>
          <w:sz w:val="22"/>
        </w:rPr>
        <w:t>Transitions Cancellations Database</w:t>
      </w:r>
      <w:r w:rsidR="00B84DAF" w:rsidRPr="000060F0">
        <w:rPr>
          <w:sz w:val="22"/>
        </w:rPr>
        <w:t xml:space="preserve"> to improve workflow</w:t>
      </w:r>
      <w:r>
        <w:rPr>
          <w:sz w:val="22"/>
        </w:rPr>
        <w:t>.</w:t>
      </w:r>
    </w:p>
    <w:p w14:paraId="436A22E5" w14:textId="25152272" w:rsidR="00B84DAF" w:rsidRPr="000060F0" w:rsidRDefault="00D45CEF" w:rsidP="0014020A">
      <w:pPr>
        <w:pStyle w:val="ListParagraph"/>
        <w:numPr>
          <w:ilvl w:val="0"/>
          <w:numId w:val="7"/>
        </w:numPr>
        <w:rPr>
          <w:sz w:val="22"/>
        </w:rPr>
      </w:pPr>
      <w:r>
        <w:rPr>
          <w:sz w:val="22"/>
        </w:rPr>
        <w:t>The License Project was reactivated to complete an inventory</w:t>
      </w:r>
      <w:r w:rsidR="00B84DAF" w:rsidRPr="000060F0">
        <w:rPr>
          <w:sz w:val="22"/>
        </w:rPr>
        <w:t xml:space="preserve"> and </w:t>
      </w:r>
      <w:r>
        <w:rPr>
          <w:sz w:val="22"/>
        </w:rPr>
        <w:t>to begin entering license data</w:t>
      </w:r>
      <w:r w:rsidR="00B84DAF" w:rsidRPr="000060F0">
        <w:rPr>
          <w:sz w:val="22"/>
        </w:rPr>
        <w:t xml:space="preserve"> into </w:t>
      </w:r>
      <w:r>
        <w:rPr>
          <w:sz w:val="22"/>
        </w:rPr>
        <w:t xml:space="preserve">the </w:t>
      </w:r>
      <w:r w:rsidR="00B84DAF" w:rsidRPr="000060F0">
        <w:rPr>
          <w:sz w:val="22"/>
        </w:rPr>
        <w:t xml:space="preserve">Electronic Resources Management </w:t>
      </w:r>
      <w:r>
        <w:rPr>
          <w:sz w:val="22"/>
        </w:rPr>
        <w:t>database.</w:t>
      </w:r>
    </w:p>
    <w:p w14:paraId="59C97751" w14:textId="3F699990" w:rsidR="00B84DAF" w:rsidRPr="000060F0" w:rsidRDefault="00D45CEF" w:rsidP="0014020A">
      <w:pPr>
        <w:pStyle w:val="ListParagraph"/>
        <w:numPr>
          <w:ilvl w:val="0"/>
          <w:numId w:val="7"/>
        </w:numPr>
        <w:rPr>
          <w:sz w:val="22"/>
        </w:rPr>
      </w:pPr>
      <w:r>
        <w:rPr>
          <w:sz w:val="22"/>
        </w:rPr>
        <w:t>I</w:t>
      </w:r>
      <w:r w:rsidR="00B84DAF" w:rsidRPr="000060F0">
        <w:rPr>
          <w:sz w:val="22"/>
        </w:rPr>
        <w:t xml:space="preserve">mplemented </w:t>
      </w:r>
      <w:r>
        <w:rPr>
          <w:sz w:val="22"/>
        </w:rPr>
        <w:t xml:space="preserve">the </w:t>
      </w:r>
      <w:r w:rsidR="00B84DAF" w:rsidRPr="000060F0">
        <w:rPr>
          <w:sz w:val="22"/>
        </w:rPr>
        <w:t>E-book product from Serials Solutions and updated documentation</w:t>
      </w:r>
      <w:r>
        <w:rPr>
          <w:sz w:val="22"/>
        </w:rPr>
        <w:t>.</w:t>
      </w:r>
    </w:p>
    <w:p w14:paraId="20F34D3F" w14:textId="1470AD82" w:rsidR="00B84DAF" w:rsidRPr="000060F0" w:rsidRDefault="00D45CEF" w:rsidP="0014020A">
      <w:pPr>
        <w:pStyle w:val="ListParagraph"/>
        <w:numPr>
          <w:ilvl w:val="0"/>
          <w:numId w:val="7"/>
        </w:numPr>
        <w:rPr>
          <w:sz w:val="22"/>
        </w:rPr>
      </w:pPr>
      <w:r>
        <w:rPr>
          <w:sz w:val="22"/>
        </w:rPr>
        <w:t>Acquisitions n</w:t>
      </w:r>
      <w:r w:rsidR="00B84DAF" w:rsidRPr="000060F0">
        <w:rPr>
          <w:sz w:val="22"/>
        </w:rPr>
        <w:t xml:space="preserve">egotiated with Coutts to accommodate special bulk order purchases for other campus services; as a result of Dartmouth’s negotiations, Coutts used this model to introduce a new Classroom Price Model for other institutions </w:t>
      </w:r>
    </w:p>
    <w:p w14:paraId="30E7362A" w14:textId="77777777" w:rsidR="00B84DAF" w:rsidRDefault="00B84DAF" w:rsidP="00B84DAF">
      <w:pPr>
        <w:ind w:left="360"/>
      </w:pPr>
    </w:p>
    <w:p w14:paraId="4DA02AFC" w14:textId="77777777" w:rsidR="00E8311B" w:rsidRPr="00290982" w:rsidRDefault="00E8311B" w:rsidP="009E168D"/>
    <w:p w14:paraId="149DEFE0" w14:textId="77777777" w:rsidR="00E8311B" w:rsidRPr="009E168D" w:rsidRDefault="00E8311B" w:rsidP="009E168D">
      <w:pPr>
        <w:rPr>
          <w:b/>
        </w:rPr>
      </w:pPr>
      <w:r w:rsidRPr="009E168D">
        <w:rPr>
          <w:b/>
        </w:rPr>
        <w:t>Financial Management</w:t>
      </w:r>
    </w:p>
    <w:p w14:paraId="374DB233" w14:textId="18DA2DBF" w:rsidR="00EF40FD" w:rsidRPr="000060F0" w:rsidRDefault="0000050B" w:rsidP="0014020A">
      <w:pPr>
        <w:pStyle w:val="ListParagraph"/>
        <w:numPr>
          <w:ilvl w:val="0"/>
          <w:numId w:val="8"/>
        </w:numPr>
        <w:rPr>
          <w:sz w:val="22"/>
        </w:rPr>
      </w:pPr>
      <w:r w:rsidRPr="000060F0">
        <w:rPr>
          <w:sz w:val="22"/>
        </w:rPr>
        <w:t>Ordering for FY12 began</w:t>
      </w:r>
      <w:r w:rsidR="00EF40FD" w:rsidRPr="000060F0">
        <w:rPr>
          <w:sz w:val="22"/>
        </w:rPr>
        <w:t xml:space="preserve"> on July 11</w:t>
      </w:r>
      <w:r w:rsidR="00EF40FD" w:rsidRPr="000060F0">
        <w:rPr>
          <w:sz w:val="22"/>
          <w:vertAlign w:val="superscript"/>
        </w:rPr>
        <w:t>th</w:t>
      </w:r>
      <w:r w:rsidRPr="000060F0">
        <w:rPr>
          <w:sz w:val="22"/>
        </w:rPr>
        <w:t xml:space="preserve"> using limited funds, </w:t>
      </w:r>
      <w:r w:rsidR="000A75DA" w:rsidRPr="000060F0">
        <w:rPr>
          <w:sz w:val="22"/>
        </w:rPr>
        <w:t xml:space="preserve">with full </w:t>
      </w:r>
      <w:r w:rsidR="00E44B5B" w:rsidRPr="000060F0">
        <w:rPr>
          <w:sz w:val="22"/>
        </w:rPr>
        <w:t>appropriations</w:t>
      </w:r>
      <w:r w:rsidR="00EF40FD" w:rsidRPr="000060F0">
        <w:rPr>
          <w:sz w:val="22"/>
        </w:rPr>
        <w:t xml:space="preserve"> </w:t>
      </w:r>
      <w:r w:rsidRPr="000060F0">
        <w:rPr>
          <w:sz w:val="22"/>
        </w:rPr>
        <w:t xml:space="preserve">available and </w:t>
      </w:r>
      <w:r w:rsidR="00EF40FD" w:rsidRPr="000060F0">
        <w:rPr>
          <w:sz w:val="22"/>
        </w:rPr>
        <w:t xml:space="preserve">entered into Millennium </w:t>
      </w:r>
      <w:r w:rsidRPr="000060F0">
        <w:rPr>
          <w:sz w:val="22"/>
        </w:rPr>
        <w:t>by</w:t>
      </w:r>
      <w:r w:rsidR="000A75DA" w:rsidRPr="000060F0">
        <w:rPr>
          <w:sz w:val="22"/>
        </w:rPr>
        <w:t xml:space="preserve"> </w:t>
      </w:r>
      <w:r w:rsidR="00D5441D">
        <w:rPr>
          <w:sz w:val="22"/>
        </w:rPr>
        <w:t>m</w:t>
      </w:r>
      <w:r w:rsidR="000A75DA" w:rsidRPr="000060F0">
        <w:rPr>
          <w:sz w:val="22"/>
        </w:rPr>
        <w:t xml:space="preserve">id-August.  </w:t>
      </w:r>
    </w:p>
    <w:p w14:paraId="01242190" w14:textId="228D63F8" w:rsidR="000A75DA" w:rsidRPr="000060F0" w:rsidRDefault="000A75DA" w:rsidP="0014020A">
      <w:pPr>
        <w:pStyle w:val="ListParagraph"/>
        <w:numPr>
          <w:ilvl w:val="0"/>
          <w:numId w:val="8"/>
        </w:numPr>
        <w:rPr>
          <w:sz w:val="22"/>
        </w:rPr>
      </w:pPr>
      <w:r w:rsidRPr="000060F0">
        <w:rPr>
          <w:sz w:val="22"/>
        </w:rPr>
        <w:t>In collaborat</w:t>
      </w:r>
      <w:r w:rsidR="00E44B5B" w:rsidRPr="000060F0">
        <w:rPr>
          <w:sz w:val="22"/>
        </w:rPr>
        <w:t>ion with Resource Sharing staff</w:t>
      </w:r>
      <w:r w:rsidR="0000050B" w:rsidRPr="000060F0">
        <w:rPr>
          <w:sz w:val="22"/>
        </w:rPr>
        <w:t xml:space="preserve">, </w:t>
      </w:r>
      <w:r w:rsidRPr="000060F0">
        <w:rPr>
          <w:sz w:val="22"/>
        </w:rPr>
        <w:t xml:space="preserve">restructured workflows to incorporate </w:t>
      </w:r>
      <w:r w:rsidRPr="000060F0">
        <w:rPr>
          <w:i/>
          <w:sz w:val="22"/>
        </w:rPr>
        <w:t>Materials-On-Demand</w:t>
      </w:r>
      <w:r w:rsidRPr="000060F0">
        <w:rPr>
          <w:sz w:val="22"/>
        </w:rPr>
        <w:t xml:space="preserve"> book orders into the Acquisitions </w:t>
      </w:r>
      <w:r w:rsidRPr="000060F0">
        <w:rPr>
          <w:i/>
          <w:sz w:val="22"/>
        </w:rPr>
        <w:t xml:space="preserve">RUSH Order </w:t>
      </w:r>
      <w:r w:rsidRPr="000060F0">
        <w:rPr>
          <w:sz w:val="22"/>
        </w:rPr>
        <w:t xml:space="preserve">workflow.  </w:t>
      </w:r>
      <w:r w:rsidR="00E44B5B" w:rsidRPr="000060F0">
        <w:rPr>
          <w:sz w:val="22"/>
        </w:rPr>
        <w:t xml:space="preserve">Results include:  1) reduced </w:t>
      </w:r>
      <w:r w:rsidRPr="000060F0">
        <w:rPr>
          <w:sz w:val="22"/>
        </w:rPr>
        <w:t>p</w:t>
      </w:r>
      <w:r w:rsidR="00E44B5B" w:rsidRPr="000060F0">
        <w:rPr>
          <w:sz w:val="22"/>
        </w:rPr>
        <w:t>rocessing time required by Resources Sharing staff;</w:t>
      </w:r>
      <w:r w:rsidRPr="000060F0">
        <w:rPr>
          <w:sz w:val="22"/>
        </w:rPr>
        <w:t xml:space="preserve"> </w:t>
      </w:r>
      <w:r w:rsidR="0000050B" w:rsidRPr="000060F0">
        <w:rPr>
          <w:sz w:val="22"/>
        </w:rPr>
        <w:t xml:space="preserve">2) </w:t>
      </w:r>
      <w:r w:rsidRPr="000060F0">
        <w:rPr>
          <w:sz w:val="22"/>
        </w:rPr>
        <w:t>e</w:t>
      </w:r>
      <w:r w:rsidR="0000050B" w:rsidRPr="000060F0">
        <w:rPr>
          <w:sz w:val="22"/>
        </w:rPr>
        <w:t>limination</w:t>
      </w:r>
      <w:r w:rsidR="00E44B5B" w:rsidRPr="000060F0">
        <w:rPr>
          <w:sz w:val="22"/>
        </w:rPr>
        <w:t xml:space="preserve"> of duplicate purchases</w:t>
      </w:r>
      <w:r w:rsidR="00D5441D" w:rsidRPr="000060F0">
        <w:rPr>
          <w:sz w:val="22"/>
        </w:rPr>
        <w:t>; and</w:t>
      </w:r>
      <w:r w:rsidRPr="000060F0">
        <w:rPr>
          <w:sz w:val="22"/>
        </w:rPr>
        <w:t xml:space="preserve">, </w:t>
      </w:r>
      <w:r w:rsidR="00E44B5B" w:rsidRPr="000060F0">
        <w:rPr>
          <w:sz w:val="22"/>
        </w:rPr>
        <w:t xml:space="preserve">3) </w:t>
      </w:r>
      <w:r w:rsidR="0000050B" w:rsidRPr="000060F0">
        <w:rPr>
          <w:sz w:val="22"/>
        </w:rPr>
        <w:t xml:space="preserve">centralized </w:t>
      </w:r>
      <w:r w:rsidRPr="000060F0">
        <w:rPr>
          <w:sz w:val="22"/>
        </w:rPr>
        <w:t xml:space="preserve">financial management.   </w:t>
      </w:r>
    </w:p>
    <w:p w14:paraId="0A080E30" w14:textId="4867B390" w:rsidR="00E8311B" w:rsidRPr="000060F0" w:rsidRDefault="00CE57CF" w:rsidP="0014020A">
      <w:pPr>
        <w:pStyle w:val="ListParagraph"/>
        <w:numPr>
          <w:ilvl w:val="0"/>
          <w:numId w:val="8"/>
        </w:numPr>
        <w:rPr>
          <w:sz w:val="22"/>
        </w:rPr>
      </w:pPr>
      <w:r w:rsidRPr="000060F0">
        <w:rPr>
          <w:sz w:val="22"/>
        </w:rPr>
        <w:lastRenderedPageBreak/>
        <w:t xml:space="preserve">Updated the endowment book plate information for Preservation Services and worked with Cataloging and Metadata </w:t>
      </w:r>
      <w:r w:rsidR="00D5441D">
        <w:rPr>
          <w:sz w:val="22"/>
        </w:rPr>
        <w:t xml:space="preserve">Services </w:t>
      </w:r>
      <w:r w:rsidRPr="000060F0">
        <w:rPr>
          <w:sz w:val="22"/>
        </w:rPr>
        <w:t xml:space="preserve">to begin planning </w:t>
      </w:r>
      <w:r w:rsidR="0000050B" w:rsidRPr="000060F0">
        <w:rPr>
          <w:sz w:val="22"/>
        </w:rPr>
        <w:t>for a</w:t>
      </w:r>
      <w:r w:rsidRPr="000060F0">
        <w:rPr>
          <w:sz w:val="22"/>
        </w:rPr>
        <w:t xml:space="preserve"> transition to virtual bookplates for general book orders in FY13</w:t>
      </w:r>
      <w:r w:rsidR="00D45CEF">
        <w:rPr>
          <w:sz w:val="22"/>
        </w:rPr>
        <w:t>.</w:t>
      </w:r>
    </w:p>
    <w:p w14:paraId="06103A50" w14:textId="072DB9D8" w:rsidR="0000050B" w:rsidRPr="000060F0" w:rsidRDefault="0000050B" w:rsidP="0014020A">
      <w:pPr>
        <w:pStyle w:val="ListParagraph"/>
        <w:numPr>
          <w:ilvl w:val="0"/>
          <w:numId w:val="8"/>
        </w:numPr>
        <w:rPr>
          <w:sz w:val="22"/>
        </w:rPr>
      </w:pPr>
      <w:r w:rsidRPr="000060F0">
        <w:rPr>
          <w:sz w:val="22"/>
        </w:rPr>
        <w:t>I</w:t>
      </w:r>
      <w:r w:rsidR="00CE57CF" w:rsidRPr="000060F0">
        <w:rPr>
          <w:sz w:val="22"/>
        </w:rPr>
        <w:t>mprove</w:t>
      </w:r>
      <w:r w:rsidRPr="000060F0">
        <w:rPr>
          <w:sz w:val="22"/>
        </w:rPr>
        <w:t>d</w:t>
      </w:r>
      <w:r w:rsidR="00CE57CF" w:rsidRPr="000060F0">
        <w:rPr>
          <w:sz w:val="22"/>
        </w:rPr>
        <w:t xml:space="preserve"> budget clarity and expenditure management for bibliographer and liaisons</w:t>
      </w:r>
      <w:r w:rsidRPr="000060F0">
        <w:rPr>
          <w:sz w:val="22"/>
        </w:rPr>
        <w:t xml:space="preserve"> by adding</w:t>
      </w:r>
      <w:r w:rsidR="00CE57CF" w:rsidRPr="000060F0">
        <w:rPr>
          <w:sz w:val="22"/>
        </w:rPr>
        <w:t xml:space="preserve"> </w:t>
      </w:r>
      <w:r w:rsidR="004A48C9" w:rsidRPr="000060F0">
        <w:rPr>
          <w:sz w:val="22"/>
        </w:rPr>
        <w:t>reserve amounts</w:t>
      </w:r>
      <w:r w:rsidR="00CE57CF" w:rsidRPr="000060F0">
        <w:rPr>
          <w:sz w:val="22"/>
        </w:rPr>
        <w:t xml:space="preserve"> </w:t>
      </w:r>
      <w:r w:rsidRPr="000060F0">
        <w:rPr>
          <w:sz w:val="22"/>
        </w:rPr>
        <w:t>in the</w:t>
      </w:r>
      <w:r w:rsidR="00CE57CF" w:rsidRPr="000060F0">
        <w:rPr>
          <w:sz w:val="22"/>
        </w:rPr>
        <w:t xml:space="preserve"> restricted endowments to the initial budget appropriations</w:t>
      </w:r>
      <w:r w:rsidR="00D5441D" w:rsidRPr="000060F0">
        <w:rPr>
          <w:sz w:val="22"/>
        </w:rPr>
        <w:t>; met</w:t>
      </w:r>
      <w:r w:rsidRPr="000060F0">
        <w:rPr>
          <w:sz w:val="22"/>
        </w:rPr>
        <w:t xml:space="preserve"> with </w:t>
      </w:r>
      <w:r w:rsidR="004A48C9" w:rsidRPr="000060F0">
        <w:rPr>
          <w:sz w:val="22"/>
        </w:rPr>
        <w:t>bibliographers and Acquisitions liaisons at the start of the fiscal year to review funds and endowment restrictions</w:t>
      </w:r>
      <w:r w:rsidR="00D45CEF">
        <w:rPr>
          <w:sz w:val="22"/>
        </w:rPr>
        <w:t>.</w:t>
      </w:r>
    </w:p>
    <w:p w14:paraId="4FEBD816" w14:textId="07DC7335" w:rsidR="0000050B" w:rsidRPr="000060F0" w:rsidRDefault="0000050B" w:rsidP="0014020A">
      <w:pPr>
        <w:pStyle w:val="ListParagraph"/>
        <w:numPr>
          <w:ilvl w:val="0"/>
          <w:numId w:val="8"/>
        </w:numPr>
        <w:rPr>
          <w:sz w:val="22"/>
        </w:rPr>
      </w:pPr>
      <w:r w:rsidRPr="000060F0">
        <w:rPr>
          <w:sz w:val="22"/>
        </w:rPr>
        <w:t>Provided regular budget and collections reports and met regularly with the Associate Librarian for Information Management to collaborate more fully on fiscal planning and management</w:t>
      </w:r>
      <w:r w:rsidR="00D45CEF">
        <w:rPr>
          <w:sz w:val="22"/>
        </w:rPr>
        <w:t>.</w:t>
      </w:r>
    </w:p>
    <w:p w14:paraId="30C681C5" w14:textId="3087F0A3" w:rsidR="0000050B" w:rsidRPr="000060F0" w:rsidRDefault="0000050B" w:rsidP="0014020A">
      <w:pPr>
        <w:pStyle w:val="ListParagraph"/>
        <w:numPr>
          <w:ilvl w:val="0"/>
          <w:numId w:val="8"/>
        </w:numPr>
        <w:rPr>
          <w:sz w:val="22"/>
        </w:rPr>
      </w:pPr>
      <w:r w:rsidRPr="000060F0">
        <w:rPr>
          <w:sz w:val="22"/>
        </w:rPr>
        <w:t>Worked with the Associate Librarian for Information Management and Digital Team to prepare</w:t>
      </w:r>
      <w:r w:rsidR="00D45CEF">
        <w:rPr>
          <w:sz w:val="22"/>
        </w:rPr>
        <w:t xml:space="preserve"> earlier for fiscal year-end purchasing.</w:t>
      </w:r>
    </w:p>
    <w:p w14:paraId="297FE7AE" w14:textId="77777777" w:rsidR="0000050B" w:rsidRPr="000060F0" w:rsidRDefault="0000050B" w:rsidP="0014020A">
      <w:pPr>
        <w:pStyle w:val="ListParagraph"/>
        <w:numPr>
          <w:ilvl w:val="0"/>
          <w:numId w:val="8"/>
        </w:numPr>
        <w:rPr>
          <w:sz w:val="22"/>
        </w:rPr>
      </w:pPr>
      <w:r w:rsidRPr="000060F0">
        <w:rPr>
          <w:sz w:val="22"/>
        </w:rPr>
        <w:t>Introduced or updated several tools and documents related to fiscal management, including:</w:t>
      </w:r>
    </w:p>
    <w:p w14:paraId="2BF5DD25" w14:textId="4B77EDA4" w:rsidR="00C35D2A" w:rsidRPr="000060F0" w:rsidRDefault="0000050B" w:rsidP="0014020A">
      <w:pPr>
        <w:pStyle w:val="ListParagraph"/>
        <w:numPr>
          <w:ilvl w:val="1"/>
          <w:numId w:val="8"/>
        </w:numPr>
        <w:rPr>
          <w:sz w:val="22"/>
        </w:rPr>
      </w:pPr>
      <w:r w:rsidRPr="000060F0">
        <w:rPr>
          <w:sz w:val="22"/>
        </w:rPr>
        <w:t>U</w:t>
      </w:r>
      <w:r w:rsidR="004A48C9" w:rsidRPr="000060F0">
        <w:rPr>
          <w:sz w:val="22"/>
        </w:rPr>
        <w:t>pdated fiscal-year budget allocation worksheet for the Associate Librarian for Information Resources to use for preparing subject-level appropriations; worksheet expanded to include the expected endowment amounts and other budget information to</w:t>
      </w:r>
      <w:r w:rsidR="00D45CEF">
        <w:rPr>
          <w:sz w:val="22"/>
        </w:rPr>
        <w:t xml:space="preserve"> consolidate budget information;</w:t>
      </w:r>
    </w:p>
    <w:p w14:paraId="005E32C5" w14:textId="248F8256" w:rsidR="004A48C9" w:rsidRPr="000060F0" w:rsidRDefault="0000050B" w:rsidP="0014020A">
      <w:pPr>
        <w:pStyle w:val="ListParagraph"/>
        <w:numPr>
          <w:ilvl w:val="1"/>
          <w:numId w:val="8"/>
        </w:numPr>
        <w:rPr>
          <w:sz w:val="22"/>
        </w:rPr>
      </w:pPr>
      <w:r w:rsidRPr="000060F0">
        <w:rPr>
          <w:sz w:val="22"/>
        </w:rPr>
        <w:t>U</w:t>
      </w:r>
      <w:r w:rsidR="004A48C9" w:rsidRPr="000060F0">
        <w:rPr>
          <w:sz w:val="22"/>
        </w:rPr>
        <w:t>pdated the fund-l</w:t>
      </w:r>
      <w:r w:rsidR="00CE57CF" w:rsidRPr="000060F0">
        <w:rPr>
          <w:sz w:val="22"/>
        </w:rPr>
        <w:t xml:space="preserve">evel monograph budget and reconciliation worksheet to ensure that </w:t>
      </w:r>
      <w:r w:rsidR="00F93ED0" w:rsidRPr="000060F0">
        <w:rPr>
          <w:sz w:val="22"/>
        </w:rPr>
        <w:t>individual f</w:t>
      </w:r>
      <w:r w:rsidR="00CE57CF" w:rsidRPr="000060F0">
        <w:rPr>
          <w:sz w:val="22"/>
        </w:rPr>
        <w:t xml:space="preserve">und totals </w:t>
      </w:r>
      <w:r w:rsidR="00F93ED0" w:rsidRPr="000060F0">
        <w:rPr>
          <w:sz w:val="22"/>
        </w:rPr>
        <w:t>roll up accurately to</w:t>
      </w:r>
      <w:r w:rsidR="00CE57CF" w:rsidRPr="000060F0">
        <w:rPr>
          <w:sz w:val="22"/>
        </w:rPr>
        <w:t xml:space="preserve"> the </w:t>
      </w:r>
      <w:r w:rsidR="00F93ED0" w:rsidRPr="000060F0">
        <w:rPr>
          <w:sz w:val="22"/>
        </w:rPr>
        <w:t xml:space="preserve">higher-level endowment and subvention accounts </w:t>
      </w:r>
      <w:r w:rsidR="00CE57CF" w:rsidRPr="000060F0">
        <w:rPr>
          <w:sz w:val="22"/>
        </w:rPr>
        <w:t xml:space="preserve">and </w:t>
      </w:r>
      <w:r w:rsidR="00F93ED0" w:rsidRPr="000060F0">
        <w:rPr>
          <w:sz w:val="22"/>
        </w:rPr>
        <w:t xml:space="preserve">other </w:t>
      </w:r>
      <w:r w:rsidR="00CE57CF" w:rsidRPr="000060F0">
        <w:rPr>
          <w:sz w:val="22"/>
        </w:rPr>
        <w:t>budget sources</w:t>
      </w:r>
      <w:r w:rsidR="00D45CEF">
        <w:rPr>
          <w:sz w:val="22"/>
        </w:rPr>
        <w:t>; and,</w:t>
      </w:r>
      <w:r w:rsidR="00F93ED0" w:rsidRPr="000060F0">
        <w:rPr>
          <w:sz w:val="22"/>
        </w:rPr>
        <w:t xml:space="preserve">   </w:t>
      </w:r>
    </w:p>
    <w:p w14:paraId="123198B4" w14:textId="0D7F7E7A" w:rsidR="005C2BC7" w:rsidRPr="000060F0" w:rsidRDefault="0000050B" w:rsidP="0014020A">
      <w:pPr>
        <w:pStyle w:val="ListParagraph"/>
        <w:numPr>
          <w:ilvl w:val="1"/>
          <w:numId w:val="8"/>
        </w:numPr>
        <w:rPr>
          <w:sz w:val="22"/>
        </w:rPr>
      </w:pPr>
      <w:r w:rsidRPr="000060F0">
        <w:rPr>
          <w:sz w:val="22"/>
        </w:rPr>
        <w:t xml:space="preserve">New or </w:t>
      </w:r>
      <w:r w:rsidR="00CE57CF" w:rsidRPr="000060F0">
        <w:rPr>
          <w:sz w:val="22"/>
        </w:rPr>
        <w:t>u</w:t>
      </w:r>
      <w:r w:rsidR="005C2BC7" w:rsidRPr="000060F0">
        <w:rPr>
          <w:sz w:val="22"/>
        </w:rPr>
        <w:t xml:space="preserve">pdated </w:t>
      </w:r>
      <w:r w:rsidR="00CE57CF" w:rsidRPr="000060F0">
        <w:rPr>
          <w:sz w:val="22"/>
        </w:rPr>
        <w:t xml:space="preserve">procedures documentation </w:t>
      </w:r>
      <w:r w:rsidRPr="000060F0">
        <w:rPr>
          <w:sz w:val="22"/>
        </w:rPr>
        <w:t>to continue creation of</w:t>
      </w:r>
      <w:r w:rsidR="00CE57CF" w:rsidRPr="000060F0">
        <w:rPr>
          <w:sz w:val="22"/>
        </w:rPr>
        <w:t xml:space="preserve"> a comprehensive</w:t>
      </w:r>
      <w:r w:rsidRPr="000060F0">
        <w:rPr>
          <w:sz w:val="22"/>
        </w:rPr>
        <w:t xml:space="preserve"> procedural </w:t>
      </w:r>
      <w:r w:rsidR="00CE57CF" w:rsidRPr="000060F0">
        <w:rPr>
          <w:sz w:val="22"/>
        </w:rPr>
        <w:t>toolkit for the financial team</w:t>
      </w:r>
      <w:r w:rsidR="00D45CEF">
        <w:rPr>
          <w:sz w:val="22"/>
        </w:rPr>
        <w:t>.</w:t>
      </w:r>
    </w:p>
    <w:p w14:paraId="13BBF714" w14:textId="77777777" w:rsidR="005C2BC7" w:rsidRPr="00290982" w:rsidRDefault="005C2BC7" w:rsidP="009E168D">
      <w:pPr>
        <w:pStyle w:val="ListParagraph"/>
        <w:ind w:left="1080"/>
      </w:pPr>
    </w:p>
    <w:p w14:paraId="7B3BE89A" w14:textId="77777777" w:rsidR="00E8311B" w:rsidRPr="009E168D" w:rsidRDefault="00E8311B" w:rsidP="009E168D">
      <w:pPr>
        <w:rPr>
          <w:b/>
        </w:rPr>
      </w:pPr>
      <w:r w:rsidRPr="009E168D">
        <w:rPr>
          <w:b/>
        </w:rPr>
        <w:t>Outreach and Education</w:t>
      </w:r>
    </w:p>
    <w:p w14:paraId="78C050BD" w14:textId="4771466F" w:rsidR="00224CA0" w:rsidRPr="000060F0" w:rsidRDefault="00224CA0" w:rsidP="0014020A">
      <w:pPr>
        <w:pStyle w:val="ListParagraph"/>
        <w:numPr>
          <w:ilvl w:val="0"/>
          <w:numId w:val="9"/>
        </w:numPr>
        <w:rPr>
          <w:sz w:val="22"/>
        </w:rPr>
      </w:pPr>
      <w:r w:rsidRPr="000060F0">
        <w:rPr>
          <w:sz w:val="22"/>
        </w:rPr>
        <w:t>Collaborated with the</w:t>
      </w:r>
      <w:r w:rsidR="00184C83" w:rsidRPr="000060F0">
        <w:rPr>
          <w:sz w:val="22"/>
        </w:rPr>
        <w:t xml:space="preserve"> Dean of Faculty and Donor Engagement </w:t>
      </w:r>
      <w:r w:rsidR="003F1926" w:rsidRPr="000060F0">
        <w:rPr>
          <w:sz w:val="22"/>
        </w:rPr>
        <w:t>offices to</w:t>
      </w:r>
      <w:r w:rsidR="00184C83" w:rsidRPr="000060F0">
        <w:rPr>
          <w:sz w:val="22"/>
        </w:rPr>
        <w:t xml:space="preserve"> purchase 1</w:t>
      </w:r>
      <w:r w:rsidR="003F1926">
        <w:rPr>
          <w:sz w:val="22"/>
        </w:rPr>
        <w:t>,</w:t>
      </w:r>
      <w:r w:rsidR="00184C83" w:rsidRPr="000060F0">
        <w:rPr>
          <w:sz w:val="22"/>
        </w:rPr>
        <w:t xml:space="preserve">420 print copies of Walter Isaacson’s </w:t>
      </w:r>
      <w:r w:rsidR="00184C83" w:rsidRPr="000060F0">
        <w:rPr>
          <w:i/>
          <w:sz w:val="22"/>
          <w:u w:val="single"/>
        </w:rPr>
        <w:t>Einstein: his life and universe,</w:t>
      </w:r>
      <w:r w:rsidR="00184C83" w:rsidRPr="000060F0">
        <w:rPr>
          <w:sz w:val="22"/>
        </w:rPr>
        <w:t xml:space="preserve"> as graduation gifts to the Class of 2012.</w:t>
      </w:r>
    </w:p>
    <w:p w14:paraId="6A0263EC" w14:textId="6C33BED4" w:rsidR="00224CA0" w:rsidRPr="000060F0" w:rsidRDefault="00184C83" w:rsidP="0014020A">
      <w:pPr>
        <w:pStyle w:val="ListParagraph"/>
        <w:numPr>
          <w:ilvl w:val="0"/>
          <w:numId w:val="9"/>
        </w:numPr>
        <w:rPr>
          <w:sz w:val="22"/>
        </w:rPr>
      </w:pPr>
      <w:r w:rsidRPr="000060F0">
        <w:rPr>
          <w:sz w:val="22"/>
        </w:rPr>
        <w:t xml:space="preserve">Collaborated with the </w:t>
      </w:r>
      <w:r w:rsidR="000060F0" w:rsidRPr="000060F0">
        <w:rPr>
          <w:sz w:val="22"/>
        </w:rPr>
        <w:t>Campus Life</w:t>
      </w:r>
      <w:r w:rsidRPr="000060F0">
        <w:rPr>
          <w:sz w:val="22"/>
        </w:rPr>
        <w:t xml:space="preserve"> office to purchase 1</w:t>
      </w:r>
      <w:r w:rsidR="003F1926">
        <w:rPr>
          <w:sz w:val="22"/>
        </w:rPr>
        <w:t>,</w:t>
      </w:r>
      <w:r w:rsidRPr="000060F0">
        <w:rPr>
          <w:sz w:val="22"/>
        </w:rPr>
        <w:t xml:space="preserve">200 copies of the print and 10 concurrent users for the eBook of Ann Pancake’s </w:t>
      </w:r>
      <w:r w:rsidRPr="000060F0">
        <w:rPr>
          <w:i/>
          <w:sz w:val="22"/>
          <w:u w:val="single"/>
        </w:rPr>
        <w:t xml:space="preserve">Strange as the Weather has </w:t>
      </w:r>
      <w:proofErr w:type="gramStart"/>
      <w:r w:rsidRPr="000060F0">
        <w:rPr>
          <w:i/>
          <w:sz w:val="22"/>
          <w:u w:val="single"/>
        </w:rPr>
        <w:t>Been</w:t>
      </w:r>
      <w:proofErr w:type="gramEnd"/>
      <w:r w:rsidRPr="000060F0">
        <w:rPr>
          <w:sz w:val="22"/>
        </w:rPr>
        <w:t>; a reading assignment for the incoming Class of 2016; and collaborated with the Dartmouth College Fund office to prepare a FY13 f</w:t>
      </w:r>
      <w:r w:rsidR="00D45CEF">
        <w:rPr>
          <w:sz w:val="22"/>
        </w:rPr>
        <w:t>or 2</w:t>
      </w:r>
      <w:r w:rsidR="003F1926">
        <w:rPr>
          <w:sz w:val="22"/>
        </w:rPr>
        <w:t>,</w:t>
      </w:r>
      <w:r w:rsidR="00D45CEF">
        <w:rPr>
          <w:sz w:val="22"/>
        </w:rPr>
        <w:t>400 additional print copies.</w:t>
      </w:r>
    </w:p>
    <w:p w14:paraId="445760CB" w14:textId="1ED6201C" w:rsidR="005C2BC7" w:rsidRPr="000060F0" w:rsidRDefault="00F93ED0" w:rsidP="0014020A">
      <w:pPr>
        <w:pStyle w:val="ListParagraph"/>
        <w:numPr>
          <w:ilvl w:val="0"/>
          <w:numId w:val="9"/>
        </w:numPr>
        <w:rPr>
          <w:sz w:val="22"/>
        </w:rPr>
      </w:pPr>
      <w:r w:rsidRPr="000060F0">
        <w:rPr>
          <w:sz w:val="22"/>
        </w:rPr>
        <w:t xml:space="preserve">Wrote periodic </w:t>
      </w:r>
      <w:r w:rsidR="005C2BC7" w:rsidRPr="000060F0">
        <w:rPr>
          <w:i/>
          <w:sz w:val="22"/>
        </w:rPr>
        <w:t>Acquisitions Updates</w:t>
      </w:r>
      <w:r w:rsidRPr="000060F0">
        <w:rPr>
          <w:sz w:val="22"/>
        </w:rPr>
        <w:t xml:space="preserve"> to keep bibliographers and library staff informed about activities in Acquisitions Services</w:t>
      </w:r>
      <w:r w:rsidR="00D45CEF">
        <w:rPr>
          <w:sz w:val="22"/>
        </w:rPr>
        <w:t>.</w:t>
      </w:r>
    </w:p>
    <w:p w14:paraId="67292788" w14:textId="7A92D5BD" w:rsidR="005C2BC7" w:rsidRPr="000060F0" w:rsidRDefault="00F93ED0" w:rsidP="0014020A">
      <w:pPr>
        <w:pStyle w:val="ListParagraph"/>
        <w:numPr>
          <w:ilvl w:val="0"/>
          <w:numId w:val="9"/>
        </w:numPr>
        <w:rPr>
          <w:sz w:val="22"/>
        </w:rPr>
      </w:pPr>
      <w:r w:rsidRPr="000060F0">
        <w:rPr>
          <w:sz w:val="22"/>
        </w:rPr>
        <w:t>Provided a tour and introduction to Acquisitions Services in October 2011for Arini Esary, Preservation Intern f</w:t>
      </w:r>
      <w:r w:rsidR="00D45CEF">
        <w:rPr>
          <w:sz w:val="22"/>
        </w:rPr>
        <w:t>rom North Bennett Street School.</w:t>
      </w:r>
      <w:r w:rsidRPr="000060F0">
        <w:rPr>
          <w:sz w:val="22"/>
        </w:rPr>
        <w:t xml:space="preserve">  </w:t>
      </w:r>
    </w:p>
    <w:p w14:paraId="30DE79CE" w14:textId="6E1EAE04" w:rsidR="005C2BC7" w:rsidRPr="000060F0" w:rsidRDefault="00F93ED0" w:rsidP="0014020A">
      <w:pPr>
        <w:pStyle w:val="ListParagraph"/>
        <w:numPr>
          <w:ilvl w:val="0"/>
          <w:numId w:val="9"/>
        </w:numPr>
        <w:rPr>
          <w:sz w:val="22"/>
        </w:rPr>
      </w:pPr>
      <w:r w:rsidRPr="000060F0">
        <w:rPr>
          <w:sz w:val="22"/>
        </w:rPr>
        <w:t xml:space="preserve">Participated in two </w:t>
      </w:r>
      <w:r w:rsidR="005C2BC7" w:rsidRPr="000060F0">
        <w:rPr>
          <w:i/>
          <w:sz w:val="22"/>
        </w:rPr>
        <w:t>New Staff Orientations</w:t>
      </w:r>
      <w:r w:rsidRPr="000060F0">
        <w:rPr>
          <w:sz w:val="22"/>
        </w:rPr>
        <w:t xml:space="preserve"> for library staff</w:t>
      </w:r>
      <w:r w:rsidR="00D45CEF">
        <w:rPr>
          <w:sz w:val="22"/>
        </w:rPr>
        <w:t>.</w:t>
      </w:r>
    </w:p>
    <w:p w14:paraId="11F3CDD2" w14:textId="74D9B9BF" w:rsidR="00C9341B" w:rsidRPr="000060F0" w:rsidRDefault="0000050B" w:rsidP="0014020A">
      <w:pPr>
        <w:pStyle w:val="ListParagraph"/>
        <w:numPr>
          <w:ilvl w:val="0"/>
          <w:numId w:val="9"/>
        </w:numPr>
        <w:rPr>
          <w:sz w:val="22"/>
        </w:rPr>
      </w:pPr>
      <w:r w:rsidRPr="000060F0">
        <w:rPr>
          <w:sz w:val="22"/>
        </w:rPr>
        <w:t>Department Head was i</w:t>
      </w:r>
      <w:r w:rsidR="00F93ED0" w:rsidRPr="000060F0">
        <w:rPr>
          <w:sz w:val="22"/>
        </w:rPr>
        <w:t xml:space="preserve">nterviewed </w:t>
      </w:r>
      <w:r w:rsidR="000A75DA" w:rsidRPr="000060F0">
        <w:rPr>
          <w:sz w:val="22"/>
        </w:rPr>
        <w:t xml:space="preserve">by Scott Reed, </w:t>
      </w:r>
      <w:r w:rsidR="00682034" w:rsidRPr="000060F0">
        <w:rPr>
          <w:sz w:val="22"/>
        </w:rPr>
        <w:t xml:space="preserve">MLS student at Drexel and </w:t>
      </w:r>
      <w:r w:rsidR="000A75DA" w:rsidRPr="000060F0">
        <w:rPr>
          <w:sz w:val="22"/>
        </w:rPr>
        <w:t>Dartmou</w:t>
      </w:r>
      <w:r w:rsidR="00682034" w:rsidRPr="000060F0">
        <w:rPr>
          <w:sz w:val="22"/>
        </w:rPr>
        <w:t>th Access Services staff m</w:t>
      </w:r>
      <w:r w:rsidR="00D45CEF">
        <w:rPr>
          <w:sz w:val="22"/>
        </w:rPr>
        <w:t xml:space="preserve">ember, </w:t>
      </w:r>
      <w:r w:rsidR="00682034" w:rsidRPr="000060F0">
        <w:rPr>
          <w:sz w:val="22"/>
        </w:rPr>
        <w:t xml:space="preserve">who </w:t>
      </w:r>
      <w:r w:rsidR="000A75DA" w:rsidRPr="000060F0">
        <w:rPr>
          <w:sz w:val="22"/>
        </w:rPr>
        <w:t xml:space="preserve">was investigating the management side </w:t>
      </w:r>
      <w:r w:rsidR="00C9341B" w:rsidRPr="000060F0">
        <w:rPr>
          <w:sz w:val="22"/>
        </w:rPr>
        <w:t>of Acquisitions S</w:t>
      </w:r>
      <w:r w:rsidRPr="000060F0">
        <w:rPr>
          <w:sz w:val="22"/>
        </w:rPr>
        <w:t>ervices</w:t>
      </w:r>
      <w:r w:rsidR="00D45CEF">
        <w:rPr>
          <w:sz w:val="22"/>
        </w:rPr>
        <w:t>.</w:t>
      </w:r>
    </w:p>
    <w:p w14:paraId="45B8A7B3" w14:textId="3B7BC298" w:rsidR="00F93ED0" w:rsidRPr="000060F0" w:rsidRDefault="00F93ED0" w:rsidP="0014020A">
      <w:pPr>
        <w:pStyle w:val="ListParagraph"/>
        <w:numPr>
          <w:ilvl w:val="0"/>
          <w:numId w:val="9"/>
        </w:numPr>
        <w:rPr>
          <w:sz w:val="22"/>
        </w:rPr>
      </w:pPr>
      <w:r w:rsidRPr="000060F0">
        <w:rPr>
          <w:sz w:val="22"/>
        </w:rPr>
        <w:t>Participated in the eResources Fair, providing catering</w:t>
      </w:r>
      <w:r w:rsidR="0000050B" w:rsidRPr="000060F0">
        <w:rPr>
          <w:sz w:val="22"/>
        </w:rPr>
        <w:t xml:space="preserve"> and </w:t>
      </w:r>
      <w:r w:rsidR="00D45CEF">
        <w:rPr>
          <w:sz w:val="22"/>
        </w:rPr>
        <w:t xml:space="preserve">vendor assistance. </w:t>
      </w:r>
      <w:r w:rsidR="0000050B" w:rsidRPr="000060F0">
        <w:rPr>
          <w:sz w:val="22"/>
        </w:rPr>
        <w:t xml:space="preserve"> </w:t>
      </w:r>
    </w:p>
    <w:p w14:paraId="61F38ECE" w14:textId="4909EBC2" w:rsidR="00E8311B" w:rsidRPr="009E168D" w:rsidRDefault="00E8311B" w:rsidP="009E168D">
      <w:pPr>
        <w:rPr>
          <w:b/>
        </w:rPr>
      </w:pPr>
    </w:p>
    <w:p w14:paraId="2E1AE74A" w14:textId="77777777" w:rsidR="00B84DAF" w:rsidRPr="00B84DAF" w:rsidRDefault="00B84DAF" w:rsidP="00B84DAF">
      <w:pPr>
        <w:rPr>
          <w:b/>
        </w:rPr>
      </w:pPr>
      <w:r w:rsidRPr="00B84DAF">
        <w:rPr>
          <w:b/>
        </w:rPr>
        <w:t xml:space="preserve">Special Programs </w:t>
      </w:r>
    </w:p>
    <w:p w14:paraId="682DE500" w14:textId="77777777" w:rsidR="00B84DAF" w:rsidRPr="00B84DAF" w:rsidRDefault="00B84DAF" w:rsidP="00B84DAF">
      <w:pPr>
        <w:rPr>
          <w:i/>
        </w:rPr>
      </w:pPr>
      <w:r w:rsidRPr="00B84DAF">
        <w:rPr>
          <w:i/>
        </w:rPr>
        <w:t>Alumni Memorial Books Fund (AMBF)</w:t>
      </w:r>
    </w:p>
    <w:p w14:paraId="43B71388" w14:textId="2DB0D7AA" w:rsidR="00B84DAF" w:rsidRPr="000060F0" w:rsidRDefault="000060F0" w:rsidP="0014020A">
      <w:pPr>
        <w:pStyle w:val="ListParagraph"/>
        <w:numPr>
          <w:ilvl w:val="0"/>
          <w:numId w:val="10"/>
        </w:numPr>
        <w:rPr>
          <w:sz w:val="22"/>
        </w:rPr>
      </w:pPr>
      <w:r w:rsidRPr="000060F0">
        <w:rPr>
          <w:sz w:val="22"/>
        </w:rPr>
        <w:t xml:space="preserve">Number of participating classes:  </w:t>
      </w:r>
      <w:r w:rsidR="00B84DAF" w:rsidRPr="000060F0">
        <w:rPr>
          <w:sz w:val="22"/>
        </w:rPr>
        <w:t xml:space="preserve">38 </w:t>
      </w:r>
    </w:p>
    <w:p w14:paraId="61751CC6" w14:textId="7CA2DB88" w:rsidR="00B84DAF" w:rsidRPr="000060F0" w:rsidRDefault="000060F0" w:rsidP="0014020A">
      <w:pPr>
        <w:pStyle w:val="ListParagraph"/>
        <w:numPr>
          <w:ilvl w:val="0"/>
          <w:numId w:val="10"/>
        </w:numPr>
        <w:rPr>
          <w:sz w:val="22"/>
        </w:rPr>
      </w:pPr>
      <w:r w:rsidRPr="000060F0">
        <w:rPr>
          <w:sz w:val="22"/>
        </w:rPr>
        <w:t xml:space="preserve">Number of memorial books assigned: </w:t>
      </w:r>
      <w:r w:rsidR="00B84DAF" w:rsidRPr="000060F0">
        <w:rPr>
          <w:sz w:val="22"/>
        </w:rPr>
        <w:t xml:space="preserve">357 </w:t>
      </w:r>
    </w:p>
    <w:p w14:paraId="0F9A2DA5" w14:textId="77777777" w:rsidR="000060F0" w:rsidRPr="000060F0" w:rsidRDefault="000060F0" w:rsidP="0014020A">
      <w:pPr>
        <w:pStyle w:val="ListParagraph"/>
        <w:numPr>
          <w:ilvl w:val="0"/>
          <w:numId w:val="10"/>
        </w:numPr>
        <w:rPr>
          <w:sz w:val="22"/>
        </w:rPr>
      </w:pPr>
      <w:r w:rsidRPr="000060F0">
        <w:rPr>
          <w:sz w:val="22"/>
        </w:rPr>
        <w:t xml:space="preserve">Amount received </w:t>
      </w:r>
      <w:r w:rsidR="00B84DAF" w:rsidRPr="000060F0">
        <w:rPr>
          <w:sz w:val="22"/>
        </w:rPr>
        <w:t>from receipts to offset collection dollars</w:t>
      </w:r>
      <w:r w:rsidRPr="000060F0">
        <w:rPr>
          <w:sz w:val="22"/>
        </w:rPr>
        <w:t xml:space="preserve">: </w:t>
      </w:r>
      <w:r w:rsidR="00B84DAF" w:rsidRPr="000060F0">
        <w:rPr>
          <w:sz w:val="22"/>
        </w:rPr>
        <w:t xml:space="preserve"> </w:t>
      </w:r>
      <w:r w:rsidRPr="000060F0">
        <w:rPr>
          <w:sz w:val="22"/>
        </w:rPr>
        <w:t>$5,042.00</w:t>
      </w:r>
    </w:p>
    <w:p w14:paraId="5FF23C4A" w14:textId="05CE1F83" w:rsidR="000060F0" w:rsidRPr="000060F0" w:rsidRDefault="000060F0" w:rsidP="0014020A">
      <w:pPr>
        <w:pStyle w:val="ListParagraph"/>
        <w:numPr>
          <w:ilvl w:val="0"/>
          <w:numId w:val="10"/>
        </w:numPr>
        <w:rPr>
          <w:sz w:val="22"/>
        </w:rPr>
      </w:pPr>
      <w:r w:rsidRPr="000060F0">
        <w:rPr>
          <w:sz w:val="22"/>
        </w:rPr>
        <w:t xml:space="preserve">Additional annual receipts from the Class of 1940 to purchase additional books in the class’ honor:  </w:t>
      </w:r>
      <w:r w:rsidR="00B84DAF" w:rsidRPr="000060F0">
        <w:rPr>
          <w:sz w:val="22"/>
        </w:rPr>
        <w:t xml:space="preserve">$700 </w:t>
      </w:r>
    </w:p>
    <w:p w14:paraId="2B01C152" w14:textId="309782F4" w:rsidR="00B84DAF" w:rsidRPr="000060F0" w:rsidRDefault="00B84DAF" w:rsidP="0014020A">
      <w:pPr>
        <w:pStyle w:val="ListParagraph"/>
        <w:numPr>
          <w:ilvl w:val="1"/>
          <w:numId w:val="10"/>
        </w:numPr>
        <w:rPr>
          <w:sz w:val="22"/>
        </w:rPr>
      </w:pPr>
      <w:r w:rsidRPr="000060F0">
        <w:rPr>
          <w:sz w:val="22"/>
        </w:rPr>
        <w:lastRenderedPageBreak/>
        <w:t>This year’s additional income supplemented the library’s psychology and religion budget  </w:t>
      </w:r>
    </w:p>
    <w:p w14:paraId="7D624006" w14:textId="77777777" w:rsidR="00B84DAF" w:rsidRPr="000060F0" w:rsidRDefault="00B84DAF" w:rsidP="0014020A">
      <w:pPr>
        <w:pStyle w:val="ListParagraph"/>
        <w:numPr>
          <w:ilvl w:val="0"/>
          <w:numId w:val="10"/>
        </w:numPr>
        <w:rPr>
          <w:sz w:val="22"/>
        </w:rPr>
      </w:pPr>
      <w:r w:rsidRPr="000060F0">
        <w:rPr>
          <w:sz w:val="22"/>
        </w:rPr>
        <w:t>Class of 1970: new member joining in FY12</w:t>
      </w:r>
    </w:p>
    <w:p w14:paraId="3D3F3332" w14:textId="77777777" w:rsidR="00B84DAF" w:rsidRPr="00290982" w:rsidRDefault="00B84DAF" w:rsidP="0014020A">
      <w:pPr>
        <w:pStyle w:val="ListParagraph"/>
        <w:numPr>
          <w:ilvl w:val="0"/>
          <w:numId w:val="10"/>
        </w:numPr>
      </w:pPr>
      <w:r w:rsidRPr="000060F0">
        <w:rPr>
          <w:sz w:val="22"/>
        </w:rPr>
        <w:t>Class of 1933: memorials completed for all class members</w:t>
      </w:r>
    </w:p>
    <w:p w14:paraId="3C9BD94F" w14:textId="77777777" w:rsidR="00B84DAF" w:rsidRPr="00290982" w:rsidRDefault="00B84DAF" w:rsidP="00B84DAF"/>
    <w:p w14:paraId="4CC046AF" w14:textId="77777777" w:rsidR="000F3826" w:rsidRDefault="000F3826" w:rsidP="000F3826">
      <w:pPr>
        <w:ind w:left="360"/>
      </w:pPr>
      <w:r>
        <w:t>Special Note:</w:t>
      </w:r>
    </w:p>
    <w:p w14:paraId="41EC84DD" w14:textId="07648BD5" w:rsidR="00B84DAF" w:rsidRPr="000F3826" w:rsidRDefault="00B84DAF" w:rsidP="000F3826">
      <w:pPr>
        <w:ind w:left="360"/>
        <w:rPr>
          <w:sz w:val="22"/>
        </w:rPr>
      </w:pPr>
      <w:r w:rsidRPr="000F3826">
        <w:rPr>
          <w:sz w:val="22"/>
        </w:rPr>
        <w:t>FY12 saw an increasing number of memorials, with the Class of 1946 receiving one-tenth of all book assignments.  Dartmouth class size rose rapidly after WWII and twelve of the fifteen classes from the years 1945-1960 chose to participate in the program.  This concentration of classes created a trend that we expect to continue over the next decade.  As a result, we have broadened our selection criteria to include generally accessible texts in all subject areas, while retaining a preference for those that are visually appealing.</w:t>
      </w:r>
    </w:p>
    <w:p w14:paraId="29B1F1F8" w14:textId="77777777" w:rsidR="00B84DAF" w:rsidRPr="00290982" w:rsidRDefault="00B84DAF" w:rsidP="00B84DAF"/>
    <w:p w14:paraId="2A9C8F36" w14:textId="77777777" w:rsidR="00B84DAF" w:rsidRPr="00B84DAF" w:rsidRDefault="00B84DAF" w:rsidP="00B84DAF">
      <w:pPr>
        <w:rPr>
          <w:i/>
        </w:rPr>
      </w:pPr>
      <w:r w:rsidRPr="00B84DAF">
        <w:rPr>
          <w:i/>
        </w:rPr>
        <w:t>Better World Books Library Discards &amp; Donations Program</w:t>
      </w:r>
    </w:p>
    <w:p w14:paraId="532ED578" w14:textId="2D2B7FA2" w:rsidR="00B84DAF" w:rsidRPr="000F3826" w:rsidRDefault="000F3826" w:rsidP="0014020A">
      <w:pPr>
        <w:pStyle w:val="NormalWeb"/>
        <w:numPr>
          <w:ilvl w:val="0"/>
          <w:numId w:val="11"/>
        </w:numPr>
        <w:rPr>
          <w:color w:val="000000"/>
          <w:sz w:val="22"/>
          <w:szCs w:val="20"/>
        </w:rPr>
      </w:pPr>
      <w:r w:rsidRPr="000F3826">
        <w:rPr>
          <w:color w:val="000000"/>
          <w:sz w:val="22"/>
          <w:szCs w:val="20"/>
        </w:rPr>
        <w:t xml:space="preserve">Sales commissions:  </w:t>
      </w:r>
      <w:r w:rsidR="00B84DAF" w:rsidRPr="000F3826">
        <w:rPr>
          <w:color w:val="000000"/>
          <w:sz w:val="22"/>
          <w:szCs w:val="20"/>
        </w:rPr>
        <w:t xml:space="preserve">$2,554.26 </w:t>
      </w:r>
    </w:p>
    <w:p w14:paraId="46C0480A" w14:textId="6A00049B" w:rsidR="00B84DAF" w:rsidRPr="000F3826" w:rsidRDefault="000F3826" w:rsidP="0014020A">
      <w:pPr>
        <w:pStyle w:val="NormalWeb"/>
        <w:numPr>
          <w:ilvl w:val="0"/>
          <w:numId w:val="11"/>
        </w:numPr>
        <w:rPr>
          <w:color w:val="000000"/>
          <w:sz w:val="22"/>
          <w:szCs w:val="20"/>
        </w:rPr>
      </w:pPr>
      <w:r w:rsidRPr="000F3826">
        <w:rPr>
          <w:color w:val="000000"/>
          <w:sz w:val="22"/>
          <w:szCs w:val="20"/>
        </w:rPr>
        <w:t xml:space="preserve">Pounds of books shipped to Better World Books:  </w:t>
      </w:r>
      <w:r w:rsidR="00B84DAF" w:rsidRPr="000F3826">
        <w:rPr>
          <w:color w:val="000000"/>
          <w:sz w:val="22"/>
          <w:szCs w:val="20"/>
        </w:rPr>
        <w:t>8800 lbs. (4.4 t</w:t>
      </w:r>
      <w:r w:rsidRPr="000F3826">
        <w:rPr>
          <w:color w:val="000000"/>
          <w:sz w:val="22"/>
          <w:szCs w:val="20"/>
        </w:rPr>
        <w:t>ons)</w:t>
      </w:r>
    </w:p>
    <w:p w14:paraId="5998939A" w14:textId="4F9BA793" w:rsidR="00B84DAF" w:rsidRPr="000F3826" w:rsidRDefault="00B84DAF" w:rsidP="0014020A">
      <w:pPr>
        <w:pStyle w:val="NormalWeb"/>
        <w:numPr>
          <w:ilvl w:val="0"/>
          <w:numId w:val="11"/>
        </w:numPr>
        <w:rPr>
          <w:color w:val="000000"/>
          <w:sz w:val="22"/>
          <w:szCs w:val="20"/>
        </w:rPr>
      </w:pPr>
      <w:r w:rsidRPr="000F3826">
        <w:rPr>
          <w:color w:val="000000"/>
          <w:sz w:val="22"/>
          <w:szCs w:val="20"/>
        </w:rPr>
        <w:t>Processing time was cut in half when we were no longer required to scan books prior to shipment; a significant time savings for Shipping &amp; Receiving staff</w:t>
      </w:r>
    </w:p>
    <w:p w14:paraId="4D637155" w14:textId="77777777" w:rsidR="00B84DAF" w:rsidRPr="000F3826" w:rsidRDefault="00B84DAF" w:rsidP="00B84DAF">
      <w:pPr>
        <w:rPr>
          <w:i/>
          <w:sz w:val="22"/>
        </w:rPr>
      </w:pPr>
    </w:p>
    <w:p w14:paraId="7AFFA36A" w14:textId="77777777" w:rsidR="00B84DAF" w:rsidRPr="00B84DAF" w:rsidRDefault="00B84DAF" w:rsidP="00B84DAF">
      <w:pPr>
        <w:rPr>
          <w:i/>
        </w:rPr>
      </w:pPr>
      <w:r w:rsidRPr="00B84DAF">
        <w:rPr>
          <w:i/>
        </w:rPr>
        <w:t>Memorial and Non-Memorial Financial Gifts</w:t>
      </w:r>
    </w:p>
    <w:p w14:paraId="3C2D1C09" w14:textId="234EA9DE" w:rsidR="00B84DAF" w:rsidRPr="000F3826" w:rsidRDefault="000F3826" w:rsidP="0014020A">
      <w:pPr>
        <w:pStyle w:val="ListParagraph"/>
        <w:numPr>
          <w:ilvl w:val="0"/>
          <w:numId w:val="12"/>
        </w:numPr>
        <w:textAlignment w:val="center"/>
        <w:rPr>
          <w:sz w:val="22"/>
        </w:rPr>
      </w:pPr>
      <w:r w:rsidRPr="000F3826">
        <w:rPr>
          <w:sz w:val="22"/>
        </w:rPr>
        <w:t xml:space="preserve">Receipts from Misc. Memorial and Non-Memorial Financial Gifts: </w:t>
      </w:r>
      <w:r w:rsidR="00B84DAF" w:rsidRPr="000F3826">
        <w:rPr>
          <w:sz w:val="22"/>
        </w:rPr>
        <w:t xml:space="preserve">$940.00 </w:t>
      </w:r>
    </w:p>
    <w:p w14:paraId="79B32D07" w14:textId="65718ADB" w:rsidR="0075227D" w:rsidRPr="000F3826" w:rsidRDefault="0075227D" w:rsidP="0014020A">
      <w:pPr>
        <w:pStyle w:val="ListParagraph"/>
        <w:numPr>
          <w:ilvl w:val="0"/>
          <w:numId w:val="12"/>
        </w:numPr>
        <w:textAlignment w:val="center"/>
        <w:rPr>
          <w:sz w:val="22"/>
        </w:rPr>
      </w:pPr>
      <w:r w:rsidRPr="000F3826">
        <w:rPr>
          <w:sz w:val="22"/>
        </w:rPr>
        <w:t xml:space="preserve">Special </w:t>
      </w:r>
      <w:r w:rsidR="00B84DAF" w:rsidRPr="000F3826">
        <w:rPr>
          <w:sz w:val="22"/>
        </w:rPr>
        <w:t>Memorial Gift</w:t>
      </w:r>
      <w:r w:rsidRPr="000F3826">
        <w:rPr>
          <w:sz w:val="22"/>
        </w:rPr>
        <w:t>s: purchases completed</w:t>
      </w:r>
    </w:p>
    <w:p w14:paraId="299948EE" w14:textId="1CBF48E5" w:rsidR="00B84DAF" w:rsidRPr="000F3826" w:rsidRDefault="0075227D" w:rsidP="0014020A">
      <w:pPr>
        <w:pStyle w:val="ListParagraph"/>
        <w:numPr>
          <w:ilvl w:val="1"/>
          <w:numId w:val="12"/>
        </w:numPr>
        <w:textAlignment w:val="center"/>
        <w:rPr>
          <w:sz w:val="22"/>
        </w:rPr>
      </w:pPr>
      <w:r w:rsidRPr="000F3826">
        <w:rPr>
          <w:sz w:val="22"/>
        </w:rPr>
        <w:t>Memorial Gift</w:t>
      </w:r>
      <w:r w:rsidR="00B84DAF" w:rsidRPr="000F3826">
        <w:rPr>
          <w:sz w:val="22"/>
        </w:rPr>
        <w:t xml:space="preserve"> Fund for Ryland E. Robbins, Class of 1944</w:t>
      </w:r>
    </w:p>
    <w:p w14:paraId="3AF17639" w14:textId="28DDB4B3" w:rsidR="00B84DAF" w:rsidRPr="000F3826" w:rsidRDefault="00B84DAF" w:rsidP="0014020A">
      <w:pPr>
        <w:pStyle w:val="ListParagraph"/>
        <w:numPr>
          <w:ilvl w:val="1"/>
          <w:numId w:val="12"/>
        </w:numPr>
        <w:textAlignment w:val="center"/>
        <w:rPr>
          <w:sz w:val="22"/>
        </w:rPr>
      </w:pPr>
      <w:r w:rsidRPr="000F3826">
        <w:rPr>
          <w:sz w:val="22"/>
        </w:rPr>
        <w:t xml:space="preserve">Memorial Gift Fund for Robert Park Sherman, </w:t>
      </w:r>
      <w:r w:rsidR="0075227D" w:rsidRPr="000F3826">
        <w:rPr>
          <w:sz w:val="22"/>
        </w:rPr>
        <w:t>Class of 1942</w:t>
      </w:r>
    </w:p>
    <w:p w14:paraId="5C6A1044" w14:textId="77777777" w:rsidR="0075227D" w:rsidRPr="000F3826" w:rsidRDefault="0075227D" w:rsidP="00B84DAF">
      <w:pPr>
        <w:rPr>
          <w:i/>
          <w:sz w:val="22"/>
        </w:rPr>
      </w:pPr>
    </w:p>
    <w:p w14:paraId="5C513B34" w14:textId="77777777" w:rsidR="00B84DAF" w:rsidRPr="00B84DAF" w:rsidRDefault="00B84DAF" w:rsidP="00B84DAF">
      <w:pPr>
        <w:rPr>
          <w:i/>
        </w:rPr>
      </w:pPr>
      <w:r w:rsidRPr="00B84DAF">
        <w:rPr>
          <w:i/>
        </w:rPr>
        <w:t>Senior Book Program</w:t>
      </w:r>
    </w:p>
    <w:p w14:paraId="33591335" w14:textId="2B732FBD" w:rsidR="00B84DAF" w:rsidRDefault="000F3826" w:rsidP="000F3826">
      <w:r>
        <w:t xml:space="preserve">Number of titles ordered:  </w:t>
      </w:r>
      <w:r w:rsidR="00B84DAF" w:rsidRPr="0009484F">
        <w:t xml:space="preserve">73 titles </w:t>
      </w:r>
      <w:r w:rsidR="00B84DAF">
        <w:t xml:space="preserve">were ordered </w:t>
      </w:r>
      <w:r>
        <w:t xml:space="preserve">this year; with </w:t>
      </w:r>
      <w:r w:rsidR="00B84DAF">
        <w:t>71 of the titles received in time for the group photograph in June.</w:t>
      </w:r>
    </w:p>
    <w:p w14:paraId="7B429F82" w14:textId="77777777" w:rsidR="00B84DAF" w:rsidRPr="002239AD" w:rsidRDefault="00B84DAF" w:rsidP="00B84DAF">
      <w:pPr>
        <w:pStyle w:val="NormalWeb"/>
        <w:rPr>
          <w:color w:val="000000"/>
          <w:szCs w:val="20"/>
        </w:rPr>
      </w:pPr>
    </w:p>
    <w:p w14:paraId="4B498BC6" w14:textId="77777777" w:rsidR="0045490C" w:rsidRDefault="0045490C" w:rsidP="009E168D"/>
    <w:p w14:paraId="38C33FE1" w14:textId="77777777" w:rsidR="00B84DAF" w:rsidRPr="009E168D" w:rsidRDefault="00B84DAF" w:rsidP="00B84DAF">
      <w:pPr>
        <w:rPr>
          <w:b/>
        </w:rPr>
      </w:pPr>
      <w:r w:rsidRPr="009E168D">
        <w:rPr>
          <w:b/>
        </w:rPr>
        <w:t>Vendor Relations</w:t>
      </w:r>
    </w:p>
    <w:p w14:paraId="357669B7" w14:textId="77777777" w:rsidR="00B84DAF" w:rsidRPr="000F3826" w:rsidRDefault="00B84DAF" w:rsidP="00B84DAF">
      <w:pPr>
        <w:rPr>
          <w:sz w:val="22"/>
        </w:rPr>
      </w:pPr>
      <w:r w:rsidRPr="000F3826">
        <w:rPr>
          <w:sz w:val="22"/>
        </w:rPr>
        <w:t>Acquisitions continued to work collaboratively with the Director of Digital Resources and other staff to coordinate and host fifteen vendor and publisher visits throughout the year to introduce products or update accounts.  Included were:</w:t>
      </w:r>
    </w:p>
    <w:p w14:paraId="1AC25631" w14:textId="77777777" w:rsidR="00B84DAF" w:rsidRPr="000F3826" w:rsidRDefault="00B84DAF" w:rsidP="00B84DAF">
      <w:pPr>
        <w:rPr>
          <w:sz w:val="22"/>
        </w:rPr>
      </w:pPr>
    </w:p>
    <w:p w14:paraId="2C715EEF" w14:textId="77777777" w:rsidR="00B84DAF" w:rsidRPr="000F3826" w:rsidRDefault="00B84DAF" w:rsidP="0014020A">
      <w:pPr>
        <w:pStyle w:val="ListParagraph"/>
        <w:numPr>
          <w:ilvl w:val="0"/>
          <w:numId w:val="5"/>
        </w:numPr>
        <w:rPr>
          <w:sz w:val="22"/>
        </w:rPr>
      </w:pPr>
      <w:r w:rsidRPr="000F3826">
        <w:rPr>
          <w:sz w:val="22"/>
        </w:rPr>
        <w:t xml:space="preserve">American Chemical Society  </w:t>
      </w:r>
    </w:p>
    <w:p w14:paraId="1453B518" w14:textId="77777777" w:rsidR="00B84DAF" w:rsidRPr="000F3826" w:rsidRDefault="00B84DAF" w:rsidP="0014020A">
      <w:pPr>
        <w:pStyle w:val="ListParagraph"/>
        <w:numPr>
          <w:ilvl w:val="0"/>
          <w:numId w:val="5"/>
        </w:numPr>
        <w:rPr>
          <w:sz w:val="22"/>
        </w:rPr>
      </w:pPr>
      <w:r w:rsidRPr="000F3826">
        <w:rPr>
          <w:sz w:val="22"/>
        </w:rPr>
        <w:t>Alibris</w:t>
      </w:r>
    </w:p>
    <w:p w14:paraId="6A570B05" w14:textId="77777777" w:rsidR="00B84DAF" w:rsidRPr="000F3826" w:rsidRDefault="00B84DAF" w:rsidP="0014020A">
      <w:pPr>
        <w:pStyle w:val="ListParagraph"/>
        <w:numPr>
          <w:ilvl w:val="0"/>
          <w:numId w:val="5"/>
        </w:numPr>
        <w:rPr>
          <w:color w:val="000000"/>
          <w:sz w:val="22"/>
        </w:rPr>
      </w:pPr>
      <w:r w:rsidRPr="000F3826">
        <w:rPr>
          <w:color w:val="000000"/>
          <w:sz w:val="22"/>
        </w:rPr>
        <w:t xml:space="preserve">Book House                            </w:t>
      </w:r>
    </w:p>
    <w:p w14:paraId="284EAC97" w14:textId="77777777" w:rsidR="00B84DAF" w:rsidRPr="000F3826" w:rsidRDefault="00B84DAF" w:rsidP="0014020A">
      <w:pPr>
        <w:pStyle w:val="ListParagraph"/>
        <w:numPr>
          <w:ilvl w:val="0"/>
          <w:numId w:val="5"/>
        </w:numPr>
        <w:rPr>
          <w:color w:val="000000"/>
          <w:sz w:val="22"/>
        </w:rPr>
      </w:pPr>
      <w:r w:rsidRPr="000F3826">
        <w:rPr>
          <w:color w:val="000000"/>
          <w:sz w:val="22"/>
        </w:rPr>
        <w:t xml:space="preserve">Books 24x7                                 </w:t>
      </w:r>
    </w:p>
    <w:p w14:paraId="6D3FD44D" w14:textId="77777777" w:rsidR="00B84DAF" w:rsidRPr="000F3826" w:rsidRDefault="00B84DAF" w:rsidP="0014020A">
      <w:pPr>
        <w:pStyle w:val="ListParagraph"/>
        <w:numPr>
          <w:ilvl w:val="0"/>
          <w:numId w:val="5"/>
        </w:numPr>
        <w:rPr>
          <w:sz w:val="22"/>
        </w:rPr>
      </w:pPr>
      <w:r w:rsidRPr="000F3826">
        <w:rPr>
          <w:sz w:val="22"/>
        </w:rPr>
        <w:t>Coutts</w:t>
      </w:r>
    </w:p>
    <w:p w14:paraId="44C077B2" w14:textId="77777777" w:rsidR="00B84DAF" w:rsidRPr="000F3826" w:rsidRDefault="00B84DAF" w:rsidP="0014020A">
      <w:pPr>
        <w:pStyle w:val="ListParagraph"/>
        <w:numPr>
          <w:ilvl w:val="0"/>
          <w:numId w:val="5"/>
        </w:numPr>
        <w:rPr>
          <w:color w:val="000000"/>
          <w:sz w:val="22"/>
        </w:rPr>
      </w:pPr>
      <w:r w:rsidRPr="000F3826">
        <w:rPr>
          <w:color w:val="000000"/>
          <w:sz w:val="22"/>
        </w:rPr>
        <w:t xml:space="preserve">DeGruyter </w:t>
      </w:r>
    </w:p>
    <w:p w14:paraId="26BCCCE5" w14:textId="77777777" w:rsidR="00B84DAF" w:rsidRPr="000F3826" w:rsidRDefault="00B84DAF" w:rsidP="0014020A">
      <w:pPr>
        <w:pStyle w:val="ListParagraph"/>
        <w:numPr>
          <w:ilvl w:val="0"/>
          <w:numId w:val="5"/>
        </w:numPr>
        <w:rPr>
          <w:color w:val="000000"/>
          <w:sz w:val="22"/>
        </w:rPr>
      </w:pPr>
      <w:r w:rsidRPr="000F3826">
        <w:rPr>
          <w:color w:val="000000"/>
          <w:sz w:val="22"/>
        </w:rPr>
        <w:t xml:space="preserve">EBSCO Publishing  </w:t>
      </w:r>
    </w:p>
    <w:p w14:paraId="340D2FE1" w14:textId="77777777" w:rsidR="00B84DAF" w:rsidRPr="000F3826" w:rsidRDefault="00B84DAF" w:rsidP="0014020A">
      <w:pPr>
        <w:pStyle w:val="ListParagraph"/>
        <w:numPr>
          <w:ilvl w:val="0"/>
          <w:numId w:val="5"/>
        </w:numPr>
        <w:rPr>
          <w:color w:val="000000"/>
          <w:sz w:val="22"/>
        </w:rPr>
      </w:pPr>
      <w:r w:rsidRPr="000F3826">
        <w:rPr>
          <w:color w:val="000000"/>
          <w:sz w:val="22"/>
        </w:rPr>
        <w:t xml:space="preserve">Elsevier                       </w:t>
      </w:r>
    </w:p>
    <w:p w14:paraId="78F29789" w14:textId="77777777" w:rsidR="00B84DAF" w:rsidRPr="000F3826" w:rsidRDefault="00B84DAF" w:rsidP="0014020A">
      <w:pPr>
        <w:pStyle w:val="ListParagraph"/>
        <w:numPr>
          <w:ilvl w:val="0"/>
          <w:numId w:val="5"/>
        </w:numPr>
        <w:rPr>
          <w:color w:val="000000"/>
          <w:sz w:val="22"/>
        </w:rPr>
      </w:pPr>
      <w:r w:rsidRPr="000F3826">
        <w:rPr>
          <w:color w:val="000000"/>
          <w:sz w:val="22"/>
        </w:rPr>
        <w:t>Emerald Group Publishing, Inc.</w:t>
      </w:r>
    </w:p>
    <w:p w14:paraId="0DAC69F2" w14:textId="77777777" w:rsidR="00B84DAF" w:rsidRPr="000F3826" w:rsidRDefault="00B84DAF" w:rsidP="0014020A">
      <w:pPr>
        <w:pStyle w:val="ListParagraph"/>
        <w:numPr>
          <w:ilvl w:val="0"/>
          <w:numId w:val="5"/>
        </w:numPr>
        <w:rPr>
          <w:color w:val="000000"/>
          <w:sz w:val="22"/>
        </w:rPr>
      </w:pPr>
      <w:r w:rsidRPr="000F3826">
        <w:rPr>
          <w:color w:val="000000"/>
          <w:sz w:val="22"/>
        </w:rPr>
        <w:t xml:space="preserve">JSTOR/ITHAKA                          </w:t>
      </w:r>
    </w:p>
    <w:p w14:paraId="2A69101A" w14:textId="77777777" w:rsidR="00B84DAF" w:rsidRPr="000F3826" w:rsidRDefault="00B84DAF" w:rsidP="0014020A">
      <w:pPr>
        <w:pStyle w:val="ListParagraph"/>
        <w:numPr>
          <w:ilvl w:val="0"/>
          <w:numId w:val="5"/>
        </w:numPr>
        <w:rPr>
          <w:sz w:val="22"/>
        </w:rPr>
      </w:pPr>
      <w:r w:rsidRPr="000F3826">
        <w:rPr>
          <w:sz w:val="22"/>
        </w:rPr>
        <w:t>Oxford</w:t>
      </w:r>
    </w:p>
    <w:p w14:paraId="1B9B8F36" w14:textId="77777777" w:rsidR="00B84DAF" w:rsidRPr="000F3826" w:rsidRDefault="00B84DAF" w:rsidP="0014020A">
      <w:pPr>
        <w:pStyle w:val="ListParagraph"/>
        <w:numPr>
          <w:ilvl w:val="0"/>
          <w:numId w:val="5"/>
        </w:numPr>
        <w:rPr>
          <w:color w:val="000000"/>
          <w:sz w:val="22"/>
        </w:rPr>
      </w:pPr>
      <w:r w:rsidRPr="000F3826">
        <w:rPr>
          <w:color w:val="000000"/>
          <w:sz w:val="22"/>
        </w:rPr>
        <w:t xml:space="preserve">Plum Analytics          </w:t>
      </w:r>
    </w:p>
    <w:p w14:paraId="39D1D552" w14:textId="77777777" w:rsidR="00B84DAF" w:rsidRPr="000F3826" w:rsidRDefault="00B84DAF" w:rsidP="0014020A">
      <w:pPr>
        <w:pStyle w:val="ListParagraph"/>
        <w:numPr>
          <w:ilvl w:val="0"/>
          <w:numId w:val="5"/>
        </w:numPr>
        <w:rPr>
          <w:color w:val="000000"/>
          <w:sz w:val="22"/>
        </w:rPr>
      </w:pPr>
      <w:r w:rsidRPr="000F3826">
        <w:rPr>
          <w:color w:val="000000"/>
          <w:sz w:val="22"/>
        </w:rPr>
        <w:t>SAGE Publications Inc.</w:t>
      </w:r>
    </w:p>
    <w:p w14:paraId="41F1884D" w14:textId="77777777" w:rsidR="00B84DAF" w:rsidRPr="000F3826" w:rsidRDefault="00B84DAF" w:rsidP="0014020A">
      <w:pPr>
        <w:pStyle w:val="ListParagraph"/>
        <w:numPr>
          <w:ilvl w:val="0"/>
          <w:numId w:val="5"/>
        </w:numPr>
        <w:rPr>
          <w:sz w:val="22"/>
        </w:rPr>
      </w:pPr>
      <w:r w:rsidRPr="000F3826">
        <w:rPr>
          <w:sz w:val="22"/>
        </w:rPr>
        <w:t xml:space="preserve">Swets  </w:t>
      </w:r>
    </w:p>
    <w:p w14:paraId="6A06BFD2" w14:textId="77777777" w:rsidR="00B84DAF" w:rsidRPr="000F3826" w:rsidRDefault="00B84DAF" w:rsidP="0014020A">
      <w:pPr>
        <w:pStyle w:val="ListParagraph"/>
        <w:numPr>
          <w:ilvl w:val="0"/>
          <w:numId w:val="5"/>
        </w:numPr>
        <w:rPr>
          <w:sz w:val="22"/>
        </w:rPr>
      </w:pPr>
      <w:r w:rsidRPr="000F3826">
        <w:rPr>
          <w:sz w:val="22"/>
        </w:rPr>
        <w:t>Waldo</w:t>
      </w:r>
    </w:p>
    <w:p w14:paraId="4A8F42D4" w14:textId="77777777" w:rsidR="009E168D" w:rsidRDefault="009E168D" w:rsidP="009E168D"/>
    <w:p w14:paraId="496DA822" w14:textId="77777777" w:rsidR="00E80505" w:rsidRPr="00232DAD" w:rsidRDefault="00E80505" w:rsidP="00232DAD">
      <w:pPr>
        <w:rPr>
          <w:i/>
          <w:color w:val="FF0000"/>
          <w:sz w:val="20"/>
          <w:szCs w:val="20"/>
        </w:rPr>
      </w:pPr>
    </w:p>
    <w:p w14:paraId="53CB835A" w14:textId="5B65C709" w:rsidR="00E8311B" w:rsidRPr="000F3826" w:rsidRDefault="00E8311B" w:rsidP="00232DAD">
      <w:pPr>
        <w:rPr>
          <w:b/>
        </w:rPr>
      </w:pPr>
      <w:r w:rsidRPr="000F3826">
        <w:rPr>
          <w:b/>
        </w:rPr>
        <w:t>Dep</w:t>
      </w:r>
      <w:r w:rsidR="00232DAD" w:rsidRPr="000F3826">
        <w:rPr>
          <w:b/>
        </w:rPr>
        <w:t>ar</w:t>
      </w:r>
      <w:r w:rsidRPr="000F3826">
        <w:rPr>
          <w:b/>
        </w:rPr>
        <w:t>t</w:t>
      </w:r>
      <w:r w:rsidR="00232DAD" w:rsidRPr="000F3826">
        <w:rPr>
          <w:b/>
        </w:rPr>
        <w:t>ment</w:t>
      </w:r>
      <w:r w:rsidRPr="000F3826">
        <w:rPr>
          <w:b/>
        </w:rPr>
        <w:t xml:space="preserve"> Administration</w:t>
      </w:r>
    </w:p>
    <w:p w14:paraId="417B0164" w14:textId="1D520279" w:rsidR="005C2BC7" w:rsidRPr="000F3826" w:rsidRDefault="00232DAD" w:rsidP="00815269">
      <w:pPr>
        <w:rPr>
          <w:sz w:val="22"/>
        </w:rPr>
      </w:pPr>
      <w:r w:rsidRPr="000F3826">
        <w:rPr>
          <w:sz w:val="22"/>
        </w:rPr>
        <w:t>With the hire of the Collections Assessment and Analysis Librarian, the department management team was able to reorganize supervision assignments and improve coordination and management of department activities.</w:t>
      </w:r>
    </w:p>
    <w:p w14:paraId="031B88CA" w14:textId="77777777" w:rsidR="000F3826" w:rsidRPr="000F3826" w:rsidRDefault="000F3826" w:rsidP="00815269">
      <w:pPr>
        <w:rPr>
          <w:sz w:val="22"/>
        </w:rPr>
      </w:pPr>
    </w:p>
    <w:p w14:paraId="525B685A" w14:textId="4D378F69" w:rsidR="000F3826" w:rsidRPr="000F3826" w:rsidRDefault="000F3826" w:rsidP="00815269">
      <w:pPr>
        <w:rPr>
          <w:sz w:val="22"/>
        </w:rPr>
      </w:pPr>
      <w:r w:rsidRPr="000F3826">
        <w:rPr>
          <w:sz w:val="22"/>
        </w:rPr>
        <w:t xml:space="preserve">The department initiated three job audits to address the expanding nature and scope of digital resources acquisition, </w:t>
      </w:r>
      <w:r>
        <w:rPr>
          <w:sz w:val="22"/>
        </w:rPr>
        <w:t xml:space="preserve">which </w:t>
      </w:r>
      <w:r w:rsidR="00086069" w:rsidRPr="00BC22BF">
        <w:rPr>
          <w:sz w:val="22"/>
        </w:rPr>
        <w:t>resulted</w:t>
      </w:r>
      <w:r w:rsidRPr="000F3826">
        <w:rPr>
          <w:sz w:val="22"/>
        </w:rPr>
        <w:t xml:space="preserve"> in three promotions.</w:t>
      </w:r>
    </w:p>
    <w:p w14:paraId="195BB204" w14:textId="77777777" w:rsidR="00815269" w:rsidRDefault="00815269" w:rsidP="00232DAD"/>
    <w:p w14:paraId="6E3598A5" w14:textId="77777777" w:rsidR="00232DAD" w:rsidRPr="000F3826" w:rsidRDefault="00232DAD" w:rsidP="00232DAD">
      <w:pPr>
        <w:rPr>
          <w:b/>
        </w:rPr>
      </w:pPr>
      <w:r w:rsidRPr="000F3826">
        <w:rPr>
          <w:b/>
        </w:rPr>
        <w:t>Department Facilities</w:t>
      </w:r>
    </w:p>
    <w:p w14:paraId="0DD1CF78" w14:textId="1444A3DB" w:rsidR="005C2BC7" w:rsidRPr="00290982" w:rsidRDefault="00232DAD" w:rsidP="00815269">
      <w:r w:rsidRPr="000F3826">
        <w:rPr>
          <w:sz w:val="22"/>
        </w:rPr>
        <w:t xml:space="preserve">The management team initiated a review of department lighting and temperature in response to various inadequacies and inconsistencies.  We also reviewed and rearranged </w:t>
      </w:r>
      <w:r w:rsidR="00D45CEF">
        <w:rPr>
          <w:sz w:val="22"/>
        </w:rPr>
        <w:t>desk space to</w:t>
      </w:r>
      <w:r w:rsidRPr="000F3826">
        <w:rPr>
          <w:sz w:val="22"/>
        </w:rPr>
        <w:t xml:space="preserve"> provide space for the new Collections Assessment and Analysis Librarian</w:t>
      </w:r>
      <w:r>
        <w:t xml:space="preserve">. </w:t>
      </w:r>
    </w:p>
    <w:p w14:paraId="4510ED02" w14:textId="77777777" w:rsidR="00E8311B" w:rsidRPr="00290982" w:rsidRDefault="00E8311B" w:rsidP="00E8311B">
      <w:pPr>
        <w:ind w:left="720"/>
      </w:pPr>
    </w:p>
    <w:p w14:paraId="35614B55" w14:textId="77777777" w:rsidR="00E8311B" w:rsidRPr="00290982" w:rsidRDefault="00E8311B" w:rsidP="00E8311B"/>
    <w:p w14:paraId="3B2DD170" w14:textId="77777777" w:rsidR="00232DAD" w:rsidRPr="00290982" w:rsidRDefault="00232DAD" w:rsidP="00E8311B"/>
    <w:p w14:paraId="110CF16B" w14:textId="77777777" w:rsidR="00E8311B" w:rsidRPr="00290982" w:rsidRDefault="00E8311B" w:rsidP="00E8311B">
      <w:pPr>
        <w:rPr>
          <w:b/>
        </w:rPr>
      </w:pPr>
      <w:r w:rsidRPr="00290982">
        <w:rPr>
          <w:b/>
        </w:rPr>
        <w:t>Appendices Attached:</w:t>
      </w:r>
    </w:p>
    <w:p w14:paraId="38965FD3" w14:textId="61FA5D85" w:rsidR="00E8311B" w:rsidRPr="000F3826" w:rsidRDefault="000F339C" w:rsidP="0014020A">
      <w:pPr>
        <w:numPr>
          <w:ilvl w:val="0"/>
          <w:numId w:val="1"/>
        </w:numPr>
        <w:tabs>
          <w:tab w:val="clear" w:pos="1080"/>
          <w:tab w:val="num" w:pos="720"/>
        </w:tabs>
        <w:ind w:left="720"/>
        <w:rPr>
          <w:sz w:val="22"/>
        </w:rPr>
      </w:pPr>
      <w:r w:rsidRPr="000F3826">
        <w:rPr>
          <w:sz w:val="22"/>
        </w:rPr>
        <w:t xml:space="preserve">Staff </w:t>
      </w:r>
      <w:r w:rsidR="00B75211" w:rsidRPr="000F3826">
        <w:rPr>
          <w:sz w:val="22"/>
        </w:rPr>
        <w:t xml:space="preserve">Resources </w:t>
      </w:r>
      <w:r w:rsidRPr="000F3826">
        <w:rPr>
          <w:sz w:val="22"/>
        </w:rPr>
        <w:t>as of</w:t>
      </w:r>
      <w:r w:rsidR="00E8311B" w:rsidRPr="000F3826">
        <w:rPr>
          <w:sz w:val="22"/>
        </w:rPr>
        <w:t xml:space="preserve"> June 30, 2012</w:t>
      </w:r>
    </w:p>
    <w:p w14:paraId="7BE70634" w14:textId="0CE94729" w:rsidR="00E8311B" w:rsidRPr="000F3826" w:rsidRDefault="00E8311B" w:rsidP="0014020A">
      <w:pPr>
        <w:pStyle w:val="ListParagraph"/>
        <w:numPr>
          <w:ilvl w:val="0"/>
          <w:numId w:val="1"/>
        </w:numPr>
        <w:tabs>
          <w:tab w:val="clear" w:pos="1080"/>
          <w:tab w:val="num" w:pos="720"/>
        </w:tabs>
        <w:ind w:left="720"/>
        <w:rPr>
          <w:sz w:val="22"/>
        </w:rPr>
      </w:pPr>
      <w:r w:rsidRPr="000F3826">
        <w:rPr>
          <w:sz w:val="22"/>
        </w:rPr>
        <w:t>Financial Inform</w:t>
      </w:r>
      <w:r w:rsidR="00D80DDF" w:rsidRPr="000F3826">
        <w:rPr>
          <w:sz w:val="22"/>
        </w:rPr>
        <w:t>ation</w:t>
      </w:r>
    </w:p>
    <w:p w14:paraId="68E5EFF3" w14:textId="2EF00AB9" w:rsidR="00E8311B" w:rsidRPr="000F3826" w:rsidRDefault="00E8311B" w:rsidP="0014020A">
      <w:pPr>
        <w:pStyle w:val="ListParagraph"/>
        <w:numPr>
          <w:ilvl w:val="0"/>
          <w:numId w:val="1"/>
        </w:numPr>
        <w:tabs>
          <w:tab w:val="clear" w:pos="1080"/>
          <w:tab w:val="num" w:pos="720"/>
        </w:tabs>
        <w:ind w:left="720"/>
        <w:rPr>
          <w:sz w:val="22"/>
        </w:rPr>
      </w:pPr>
      <w:r w:rsidRPr="000F3826">
        <w:rPr>
          <w:sz w:val="22"/>
        </w:rPr>
        <w:t xml:space="preserve">Library Committees, Working Groups, </w:t>
      </w:r>
      <w:r w:rsidR="000F339C" w:rsidRPr="000F3826">
        <w:rPr>
          <w:sz w:val="22"/>
        </w:rPr>
        <w:t>Staff Development &amp; Diversity Activities</w:t>
      </w:r>
    </w:p>
    <w:p w14:paraId="58332F3E" w14:textId="7E83FE6D" w:rsidR="00E8311B" w:rsidRPr="000F3826" w:rsidRDefault="000F339C" w:rsidP="0014020A">
      <w:pPr>
        <w:pStyle w:val="ListParagraph"/>
        <w:numPr>
          <w:ilvl w:val="0"/>
          <w:numId w:val="1"/>
        </w:numPr>
        <w:tabs>
          <w:tab w:val="clear" w:pos="1080"/>
          <w:tab w:val="num" w:pos="720"/>
        </w:tabs>
        <w:ind w:left="720"/>
        <w:rPr>
          <w:sz w:val="22"/>
        </w:rPr>
      </w:pPr>
      <w:r w:rsidRPr="000F3826">
        <w:rPr>
          <w:sz w:val="22"/>
        </w:rPr>
        <w:t>Holdings FY12</w:t>
      </w:r>
    </w:p>
    <w:p w14:paraId="3EA841EE" w14:textId="77777777" w:rsidR="00E8311B" w:rsidRPr="000F3826" w:rsidRDefault="00E8311B" w:rsidP="0014020A">
      <w:pPr>
        <w:numPr>
          <w:ilvl w:val="0"/>
          <w:numId w:val="1"/>
        </w:numPr>
        <w:tabs>
          <w:tab w:val="clear" w:pos="1080"/>
          <w:tab w:val="num" w:pos="720"/>
        </w:tabs>
        <w:ind w:left="720"/>
        <w:rPr>
          <w:sz w:val="22"/>
        </w:rPr>
      </w:pPr>
      <w:r w:rsidRPr="000F3826">
        <w:rPr>
          <w:sz w:val="22"/>
        </w:rPr>
        <w:t>Ordering and Cataloging Statistics over Five Years</w:t>
      </w:r>
    </w:p>
    <w:p w14:paraId="57F60A39" w14:textId="77777777" w:rsidR="00E8311B" w:rsidRPr="000F3826" w:rsidRDefault="00E8311B" w:rsidP="0014020A">
      <w:pPr>
        <w:numPr>
          <w:ilvl w:val="0"/>
          <w:numId w:val="1"/>
        </w:numPr>
        <w:tabs>
          <w:tab w:val="clear" w:pos="1080"/>
          <w:tab w:val="num" w:pos="720"/>
        </w:tabs>
        <w:ind w:left="720"/>
        <w:rPr>
          <w:sz w:val="22"/>
        </w:rPr>
      </w:pPr>
      <w:r w:rsidRPr="000F3826">
        <w:rPr>
          <w:sz w:val="22"/>
        </w:rPr>
        <w:t xml:space="preserve">Records Maintenance Activities 3-Year Comparison </w:t>
      </w:r>
    </w:p>
    <w:p w14:paraId="14F3007B" w14:textId="6E2ECD1A" w:rsidR="00E8311B" w:rsidRPr="000F3826" w:rsidRDefault="00E8311B" w:rsidP="0014020A">
      <w:pPr>
        <w:numPr>
          <w:ilvl w:val="0"/>
          <w:numId w:val="1"/>
        </w:numPr>
        <w:tabs>
          <w:tab w:val="clear" w:pos="1080"/>
          <w:tab w:val="num" w:pos="720"/>
        </w:tabs>
        <w:ind w:left="720"/>
        <w:rPr>
          <w:sz w:val="22"/>
        </w:rPr>
      </w:pPr>
      <w:r w:rsidRPr="000F3826">
        <w:rPr>
          <w:sz w:val="22"/>
        </w:rPr>
        <w:t>Acquisitions Services Mission and FY</w:t>
      </w:r>
      <w:r w:rsidR="00C41732" w:rsidRPr="000F3826">
        <w:rPr>
          <w:sz w:val="22"/>
        </w:rPr>
        <w:t>13</w:t>
      </w:r>
      <w:r w:rsidRPr="000F3826">
        <w:rPr>
          <w:sz w:val="22"/>
        </w:rPr>
        <w:t xml:space="preserve"> Goals   </w:t>
      </w:r>
    </w:p>
    <w:p w14:paraId="4F01C692" w14:textId="77777777" w:rsidR="00D80DDF" w:rsidRPr="000F3826" w:rsidRDefault="00D80DDF" w:rsidP="00B64E3E">
      <w:pPr>
        <w:rPr>
          <w:b/>
          <w:sz w:val="22"/>
        </w:rPr>
      </w:pPr>
    </w:p>
    <w:p w14:paraId="122BC102" w14:textId="77777777" w:rsidR="00D80DDF" w:rsidRDefault="00D80DDF" w:rsidP="00B64E3E">
      <w:pPr>
        <w:rPr>
          <w:b/>
        </w:rPr>
      </w:pPr>
    </w:p>
    <w:p w14:paraId="339827C5" w14:textId="1C7105FC" w:rsidR="000F3826" w:rsidRDefault="000F3826">
      <w:pPr>
        <w:spacing w:after="200" w:line="276" w:lineRule="auto"/>
        <w:rPr>
          <w:b/>
        </w:rPr>
      </w:pPr>
      <w:r>
        <w:rPr>
          <w:b/>
        </w:rPr>
        <w:br w:type="page"/>
      </w:r>
    </w:p>
    <w:p w14:paraId="3A72AF83" w14:textId="66D515DE" w:rsidR="00D80DDF" w:rsidRDefault="00D80DDF" w:rsidP="00D80DDF">
      <w:pPr>
        <w:jc w:val="center"/>
        <w:rPr>
          <w:b/>
        </w:rPr>
      </w:pPr>
      <w:r>
        <w:rPr>
          <w:b/>
        </w:rPr>
        <w:lastRenderedPageBreak/>
        <w:t>APPENDICES</w:t>
      </w:r>
    </w:p>
    <w:p w14:paraId="7B8ED36F" w14:textId="77777777" w:rsidR="000F3826" w:rsidRDefault="000F3826" w:rsidP="00D80DDF">
      <w:pPr>
        <w:jc w:val="center"/>
        <w:rPr>
          <w:b/>
        </w:rPr>
      </w:pPr>
    </w:p>
    <w:p w14:paraId="5CC403DD" w14:textId="77777777" w:rsidR="00D80DDF" w:rsidRDefault="00D80DDF" w:rsidP="00B64E3E">
      <w:pPr>
        <w:rPr>
          <w:b/>
        </w:rPr>
      </w:pPr>
    </w:p>
    <w:p w14:paraId="1325A5A8" w14:textId="0EBBA050" w:rsidR="00B64E3E" w:rsidRPr="00290982" w:rsidRDefault="00B64E3E" w:rsidP="000F3826">
      <w:pPr>
        <w:jc w:val="center"/>
        <w:rPr>
          <w:b/>
        </w:rPr>
      </w:pPr>
      <w:r w:rsidRPr="00290982">
        <w:rPr>
          <w:b/>
        </w:rPr>
        <w:t>Appendix I:  Acquisitions Staff as of June 30, 2012</w:t>
      </w:r>
    </w:p>
    <w:tbl>
      <w:tblPr>
        <w:tblW w:w="9165" w:type="dxa"/>
        <w:tblInd w:w="93" w:type="dxa"/>
        <w:tblLook w:val="04A0" w:firstRow="1" w:lastRow="0" w:firstColumn="1" w:lastColumn="0" w:noHBand="0" w:noVBand="1"/>
      </w:tblPr>
      <w:tblGrid>
        <w:gridCol w:w="436"/>
        <w:gridCol w:w="2250"/>
        <w:gridCol w:w="864"/>
        <w:gridCol w:w="3445"/>
        <w:gridCol w:w="870"/>
        <w:gridCol w:w="1300"/>
      </w:tblGrid>
      <w:tr w:rsidR="009F1057" w:rsidRPr="00290982" w14:paraId="78C9B489" w14:textId="77777777" w:rsidTr="009F1057">
        <w:trPr>
          <w:trHeight w:val="315"/>
        </w:trPr>
        <w:tc>
          <w:tcPr>
            <w:tcW w:w="6995" w:type="dxa"/>
            <w:gridSpan w:val="4"/>
            <w:tcBorders>
              <w:top w:val="nil"/>
              <w:left w:val="nil"/>
              <w:bottom w:val="nil"/>
              <w:right w:val="nil"/>
            </w:tcBorders>
            <w:shd w:val="clear" w:color="auto" w:fill="auto"/>
            <w:noWrap/>
            <w:vAlign w:val="bottom"/>
            <w:hideMark/>
          </w:tcPr>
          <w:p w14:paraId="06FDA8D5" w14:textId="77777777" w:rsidR="009F1057" w:rsidRPr="00290982" w:rsidRDefault="009F1057" w:rsidP="009F1057">
            <w:pPr>
              <w:rPr>
                <w:b/>
                <w:bCs/>
              </w:rPr>
            </w:pPr>
          </w:p>
        </w:tc>
        <w:tc>
          <w:tcPr>
            <w:tcW w:w="870" w:type="dxa"/>
            <w:tcBorders>
              <w:top w:val="nil"/>
              <w:left w:val="nil"/>
              <w:bottom w:val="nil"/>
              <w:right w:val="nil"/>
            </w:tcBorders>
            <w:shd w:val="clear" w:color="auto" w:fill="auto"/>
            <w:noWrap/>
            <w:vAlign w:val="bottom"/>
            <w:hideMark/>
          </w:tcPr>
          <w:p w14:paraId="4C429F83"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32EE3DE8" w14:textId="77777777" w:rsidR="009F1057" w:rsidRPr="00290982" w:rsidRDefault="009F1057" w:rsidP="009F1057">
            <w:pPr>
              <w:jc w:val="right"/>
              <w:rPr>
                <w:color w:val="000000"/>
                <w:sz w:val="22"/>
                <w:szCs w:val="22"/>
              </w:rPr>
            </w:pPr>
          </w:p>
        </w:tc>
      </w:tr>
      <w:tr w:rsidR="009F1057" w:rsidRPr="00290982" w14:paraId="5325ECCC" w14:textId="77777777" w:rsidTr="009F1057">
        <w:trPr>
          <w:trHeight w:val="315"/>
        </w:trPr>
        <w:tc>
          <w:tcPr>
            <w:tcW w:w="2686" w:type="dxa"/>
            <w:gridSpan w:val="2"/>
            <w:tcBorders>
              <w:top w:val="nil"/>
              <w:left w:val="nil"/>
              <w:bottom w:val="nil"/>
              <w:right w:val="nil"/>
            </w:tcBorders>
            <w:shd w:val="clear" w:color="auto" w:fill="auto"/>
            <w:noWrap/>
            <w:vAlign w:val="bottom"/>
            <w:hideMark/>
          </w:tcPr>
          <w:p w14:paraId="6D1FE201" w14:textId="77777777" w:rsidR="009F1057" w:rsidRPr="00290982" w:rsidRDefault="009F1057" w:rsidP="009F1057">
            <w:pPr>
              <w:rPr>
                <w:b/>
                <w:bCs/>
              </w:rPr>
            </w:pPr>
            <w:r w:rsidRPr="00290982">
              <w:rPr>
                <w:b/>
                <w:bCs/>
              </w:rPr>
              <w:t>Staff Member</w:t>
            </w:r>
          </w:p>
        </w:tc>
        <w:tc>
          <w:tcPr>
            <w:tcW w:w="864" w:type="dxa"/>
            <w:tcBorders>
              <w:top w:val="nil"/>
              <w:left w:val="nil"/>
              <w:bottom w:val="nil"/>
              <w:right w:val="nil"/>
            </w:tcBorders>
            <w:shd w:val="clear" w:color="auto" w:fill="auto"/>
            <w:noWrap/>
            <w:vAlign w:val="bottom"/>
            <w:hideMark/>
          </w:tcPr>
          <w:p w14:paraId="7B2E327A" w14:textId="77777777" w:rsidR="009F1057" w:rsidRPr="00290982" w:rsidRDefault="009F1057" w:rsidP="009F1057">
            <w:pPr>
              <w:jc w:val="center"/>
              <w:rPr>
                <w:b/>
                <w:bCs/>
              </w:rPr>
            </w:pPr>
            <w:r w:rsidRPr="00290982">
              <w:rPr>
                <w:b/>
                <w:bCs/>
              </w:rPr>
              <w:t>Hours</w:t>
            </w:r>
          </w:p>
        </w:tc>
        <w:tc>
          <w:tcPr>
            <w:tcW w:w="3445" w:type="dxa"/>
            <w:tcBorders>
              <w:top w:val="nil"/>
              <w:left w:val="nil"/>
              <w:bottom w:val="nil"/>
              <w:right w:val="nil"/>
            </w:tcBorders>
            <w:shd w:val="clear" w:color="auto" w:fill="auto"/>
            <w:noWrap/>
            <w:vAlign w:val="bottom"/>
            <w:hideMark/>
          </w:tcPr>
          <w:p w14:paraId="365364BD" w14:textId="77777777" w:rsidR="009F1057" w:rsidRPr="00290982" w:rsidRDefault="009F1057" w:rsidP="009F1057">
            <w:pPr>
              <w:rPr>
                <w:b/>
                <w:bCs/>
              </w:rPr>
            </w:pPr>
            <w:r w:rsidRPr="00290982">
              <w:rPr>
                <w:b/>
                <w:bCs/>
              </w:rPr>
              <w:t>Title</w:t>
            </w:r>
          </w:p>
        </w:tc>
        <w:tc>
          <w:tcPr>
            <w:tcW w:w="870" w:type="dxa"/>
            <w:tcBorders>
              <w:top w:val="nil"/>
              <w:left w:val="nil"/>
              <w:bottom w:val="nil"/>
              <w:right w:val="nil"/>
            </w:tcBorders>
            <w:shd w:val="clear" w:color="auto" w:fill="auto"/>
            <w:noWrap/>
            <w:vAlign w:val="bottom"/>
            <w:hideMark/>
          </w:tcPr>
          <w:p w14:paraId="384C6839" w14:textId="77777777" w:rsidR="009F1057" w:rsidRPr="00290982" w:rsidRDefault="009F1057" w:rsidP="009F1057">
            <w:pPr>
              <w:rPr>
                <w:b/>
                <w:bCs/>
              </w:rPr>
            </w:pPr>
            <w:r w:rsidRPr="00290982">
              <w:rPr>
                <w:b/>
                <w:bCs/>
              </w:rPr>
              <w:t>Grade</w:t>
            </w:r>
          </w:p>
        </w:tc>
        <w:tc>
          <w:tcPr>
            <w:tcW w:w="1300" w:type="dxa"/>
            <w:tcBorders>
              <w:top w:val="nil"/>
              <w:left w:val="nil"/>
              <w:bottom w:val="nil"/>
              <w:right w:val="nil"/>
            </w:tcBorders>
            <w:shd w:val="clear" w:color="auto" w:fill="auto"/>
            <w:noWrap/>
            <w:vAlign w:val="bottom"/>
            <w:hideMark/>
          </w:tcPr>
          <w:p w14:paraId="66472A12" w14:textId="77777777" w:rsidR="009F1057" w:rsidRPr="00290982" w:rsidRDefault="009F1057" w:rsidP="009F1057">
            <w:pPr>
              <w:jc w:val="right"/>
              <w:rPr>
                <w:b/>
                <w:bCs/>
                <w:sz w:val="20"/>
                <w:szCs w:val="20"/>
              </w:rPr>
            </w:pPr>
          </w:p>
        </w:tc>
      </w:tr>
      <w:tr w:rsidR="009F1057" w:rsidRPr="00290982" w14:paraId="21B72084" w14:textId="77777777" w:rsidTr="009F1057">
        <w:trPr>
          <w:trHeight w:val="300"/>
        </w:trPr>
        <w:tc>
          <w:tcPr>
            <w:tcW w:w="436" w:type="dxa"/>
            <w:tcBorders>
              <w:top w:val="nil"/>
              <w:left w:val="nil"/>
              <w:bottom w:val="nil"/>
              <w:right w:val="nil"/>
            </w:tcBorders>
            <w:shd w:val="clear" w:color="auto" w:fill="auto"/>
            <w:noWrap/>
            <w:vAlign w:val="bottom"/>
            <w:hideMark/>
          </w:tcPr>
          <w:p w14:paraId="70FA3C67" w14:textId="77777777" w:rsidR="009F1057" w:rsidRPr="00290982" w:rsidRDefault="009F1057" w:rsidP="009F1057">
            <w:pPr>
              <w:jc w:val="right"/>
              <w:rPr>
                <w:color w:val="000000"/>
                <w:sz w:val="22"/>
                <w:szCs w:val="22"/>
              </w:rPr>
            </w:pPr>
            <w:r w:rsidRPr="00290982">
              <w:rPr>
                <w:color w:val="000000"/>
                <w:sz w:val="22"/>
                <w:szCs w:val="22"/>
              </w:rPr>
              <w:t>1</w:t>
            </w:r>
          </w:p>
        </w:tc>
        <w:tc>
          <w:tcPr>
            <w:tcW w:w="2250" w:type="dxa"/>
            <w:tcBorders>
              <w:top w:val="nil"/>
              <w:left w:val="nil"/>
              <w:bottom w:val="nil"/>
              <w:right w:val="nil"/>
            </w:tcBorders>
            <w:shd w:val="clear" w:color="auto" w:fill="auto"/>
            <w:noWrap/>
            <w:vAlign w:val="bottom"/>
            <w:hideMark/>
          </w:tcPr>
          <w:p w14:paraId="4AEC23A5" w14:textId="77777777" w:rsidR="009F1057" w:rsidRPr="00290982" w:rsidRDefault="009F1057" w:rsidP="009F1057">
            <w:pPr>
              <w:rPr>
                <w:sz w:val="20"/>
                <w:szCs w:val="20"/>
              </w:rPr>
            </w:pPr>
            <w:r w:rsidRPr="00290982">
              <w:rPr>
                <w:sz w:val="20"/>
                <w:szCs w:val="20"/>
              </w:rPr>
              <w:t>Braman, Alexander</w:t>
            </w:r>
          </w:p>
        </w:tc>
        <w:tc>
          <w:tcPr>
            <w:tcW w:w="864" w:type="dxa"/>
            <w:tcBorders>
              <w:top w:val="nil"/>
              <w:left w:val="nil"/>
              <w:bottom w:val="nil"/>
              <w:right w:val="nil"/>
            </w:tcBorders>
            <w:shd w:val="clear" w:color="auto" w:fill="auto"/>
            <w:noWrap/>
            <w:vAlign w:val="bottom"/>
            <w:hideMark/>
          </w:tcPr>
          <w:p w14:paraId="60203DE4"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4FF34292" w14:textId="77777777" w:rsidR="009F1057" w:rsidRPr="00290982" w:rsidRDefault="009F1057" w:rsidP="009F1057">
            <w:pPr>
              <w:rPr>
                <w:sz w:val="20"/>
                <w:szCs w:val="20"/>
              </w:rPr>
            </w:pPr>
            <w:r w:rsidRPr="00290982">
              <w:rPr>
                <w:sz w:val="20"/>
                <w:szCs w:val="20"/>
              </w:rPr>
              <w:t>Acquisitions  Assistant II</w:t>
            </w:r>
          </w:p>
        </w:tc>
        <w:tc>
          <w:tcPr>
            <w:tcW w:w="870" w:type="dxa"/>
            <w:tcBorders>
              <w:top w:val="nil"/>
              <w:left w:val="nil"/>
              <w:bottom w:val="nil"/>
              <w:right w:val="nil"/>
            </w:tcBorders>
            <w:shd w:val="clear" w:color="auto" w:fill="auto"/>
            <w:noWrap/>
            <w:vAlign w:val="bottom"/>
            <w:hideMark/>
          </w:tcPr>
          <w:p w14:paraId="424DC6B6" w14:textId="77777777" w:rsidR="009F1057" w:rsidRPr="00290982" w:rsidRDefault="009F1057" w:rsidP="009F1057">
            <w:pPr>
              <w:rPr>
                <w:sz w:val="20"/>
                <w:szCs w:val="20"/>
              </w:rPr>
            </w:pPr>
            <w:r w:rsidRPr="00290982">
              <w:rPr>
                <w:sz w:val="20"/>
                <w:szCs w:val="20"/>
              </w:rPr>
              <w:t>AAT C</w:t>
            </w:r>
          </w:p>
        </w:tc>
        <w:tc>
          <w:tcPr>
            <w:tcW w:w="1300" w:type="dxa"/>
            <w:tcBorders>
              <w:top w:val="nil"/>
              <w:left w:val="nil"/>
              <w:bottom w:val="nil"/>
              <w:right w:val="nil"/>
            </w:tcBorders>
            <w:shd w:val="clear" w:color="auto" w:fill="auto"/>
            <w:noWrap/>
            <w:vAlign w:val="bottom"/>
            <w:hideMark/>
          </w:tcPr>
          <w:p w14:paraId="3CCD0EA2" w14:textId="77777777" w:rsidR="009F1057" w:rsidRPr="00290982" w:rsidRDefault="009F1057" w:rsidP="009F1057">
            <w:pPr>
              <w:jc w:val="right"/>
              <w:rPr>
                <w:sz w:val="20"/>
                <w:szCs w:val="20"/>
              </w:rPr>
            </w:pPr>
          </w:p>
        </w:tc>
      </w:tr>
      <w:tr w:rsidR="009F1057" w:rsidRPr="00290982" w14:paraId="0F3E176E" w14:textId="77777777" w:rsidTr="009F1057">
        <w:trPr>
          <w:trHeight w:val="510"/>
        </w:trPr>
        <w:tc>
          <w:tcPr>
            <w:tcW w:w="436" w:type="dxa"/>
            <w:tcBorders>
              <w:top w:val="nil"/>
              <w:left w:val="nil"/>
              <w:bottom w:val="nil"/>
              <w:right w:val="nil"/>
            </w:tcBorders>
            <w:shd w:val="clear" w:color="auto" w:fill="auto"/>
            <w:noWrap/>
            <w:vAlign w:val="bottom"/>
            <w:hideMark/>
          </w:tcPr>
          <w:p w14:paraId="09671C42" w14:textId="77777777" w:rsidR="009F1057" w:rsidRPr="00290982" w:rsidRDefault="009F1057" w:rsidP="009F1057">
            <w:pPr>
              <w:jc w:val="right"/>
              <w:rPr>
                <w:color w:val="000000"/>
                <w:sz w:val="22"/>
                <w:szCs w:val="22"/>
              </w:rPr>
            </w:pPr>
            <w:r w:rsidRPr="00290982">
              <w:rPr>
                <w:color w:val="000000"/>
                <w:sz w:val="22"/>
                <w:szCs w:val="22"/>
              </w:rPr>
              <w:t>2</w:t>
            </w:r>
          </w:p>
        </w:tc>
        <w:tc>
          <w:tcPr>
            <w:tcW w:w="2250" w:type="dxa"/>
            <w:tcBorders>
              <w:top w:val="nil"/>
              <w:left w:val="nil"/>
              <w:bottom w:val="nil"/>
              <w:right w:val="nil"/>
            </w:tcBorders>
            <w:shd w:val="clear" w:color="auto" w:fill="auto"/>
            <w:noWrap/>
            <w:vAlign w:val="bottom"/>
            <w:hideMark/>
          </w:tcPr>
          <w:p w14:paraId="53B3BB36" w14:textId="77777777" w:rsidR="009F1057" w:rsidRPr="00290982" w:rsidRDefault="009F1057" w:rsidP="009F1057">
            <w:pPr>
              <w:rPr>
                <w:sz w:val="20"/>
                <w:szCs w:val="20"/>
              </w:rPr>
            </w:pPr>
            <w:r w:rsidRPr="00290982">
              <w:rPr>
                <w:sz w:val="20"/>
                <w:szCs w:val="20"/>
              </w:rPr>
              <w:t>Bidlack, Beth</w:t>
            </w:r>
          </w:p>
        </w:tc>
        <w:tc>
          <w:tcPr>
            <w:tcW w:w="864" w:type="dxa"/>
            <w:tcBorders>
              <w:top w:val="nil"/>
              <w:left w:val="nil"/>
              <w:bottom w:val="nil"/>
              <w:right w:val="nil"/>
            </w:tcBorders>
            <w:shd w:val="clear" w:color="auto" w:fill="auto"/>
            <w:noWrap/>
            <w:vAlign w:val="bottom"/>
            <w:hideMark/>
          </w:tcPr>
          <w:p w14:paraId="3121D90A" w14:textId="77777777" w:rsidR="009F1057" w:rsidRPr="00290982" w:rsidRDefault="009F1057" w:rsidP="009F1057">
            <w:pPr>
              <w:jc w:val="center"/>
              <w:rPr>
                <w:sz w:val="20"/>
                <w:szCs w:val="20"/>
              </w:rPr>
            </w:pPr>
            <w:r w:rsidRPr="00290982">
              <w:rPr>
                <w:sz w:val="20"/>
                <w:szCs w:val="20"/>
              </w:rPr>
              <w:t>exempt</w:t>
            </w:r>
          </w:p>
        </w:tc>
        <w:tc>
          <w:tcPr>
            <w:tcW w:w="3445" w:type="dxa"/>
            <w:tcBorders>
              <w:top w:val="nil"/>
              <w:left w:val="nil"/>
              <w:bottom w:val="nil"/>
              <w:right w:val="nil"/>
            </w:tcBorders>
            <w:shd w:val="clear" w:color="auto" w:fill="auto"/>
            <w:hideMark/>
          </w:tcPr>
          <w:p w14:paraId="1E2ABDF4" w14:textId="77777777" w:rsidR="005852B8" w:rsidRDefault="005852B8" w:rsidP="009F1057">
            <w:pPr>
              <w:rPr>
                <w:sz w:val="20"/>
                <w:szCs w:val="20"/>
              </w:rPr>
            </w:pPr>
          </w:p>
          <w:p w14:paraId="7A9026FA" w14:textId="0F372645" w:rsidR="009F1057" w:rsidRPr="00290982" w:rsidRDefault="009F1057" w:rsidP="005852B8">
            <w:pPr>
              <w:rPr>
                <w:sz w:val="20"/>
                <w:szCs w:val="20"/>
              </w:rPr>
            </w:pPr>
            <w:r w:rsidRPr="00290982">
              <w:rPr>
                <w:sz w:val="20"/>
                <w:szCs w:val="20"/>
              </w:rPr>
              <w:t>Collection Assessment &amp; Analysis Librarian</w:t>
            </w:r>
          </w:p>
        </w:tc>
        <w:tc>
          <w:tcPr>
            <w:tcW w:w="870" w:type="dxa"/>
            <w:tcBorders>
              <w:top w:val="nil"/>
              <w:left w:val="nil"/>
              <w:bottom w:val="nil"/>
              <w:right w:val="nil"/>
            </w:tcBorders>
            <w:shd w:val="clear" w:color="auto" w:fill="auto"/>
            <w:noWrap/>
            <w:vAlign w:val="bottom"/>
            <w:hideMark/>
          </w:tcPr>
          <w:p w14:paraId="07343691" w14:textId="77777777" w:rsidR="009F1057" w:rsidRPr="00290982" w:rsidRDefault="009F1057" w:rsidP="009F1057">
            <w:pPr>
              <w:rPr>
                <w:sz w:val="20"/>
                <w:szCs w:val="20"/>
              </w:rPr>
            </w:pPr>
            <w:r w:rsidRPr="00290982">
              <w:rPr>
                <w:sz w:val="20"/>
                <w:szCs w:val="20"/>
              </w:rPr>
              <w:t>LP III</w:t>
            </w:r>
          </w:p>
        </w:tc>
        <w:tc>
          <w:tcPr>
            <w:tcW w:w="1300" w:type="dxa"/>
            <w:tcBorders>
              <w:top w:val="nil"/>
              <w:left w:val="nil"/>
              <w:bottom w:val="nil"/>
              <w:right w:val="nil"/>
            </w:tcBorders>
            <w:shd w:val="clear" w:color="auto" w:fill="auto"/>
            <w:noWrap/>
            <w:vAlign w:val="bottom"/>
            <w:hideMark/>
          </w:tcPr>
          <w:p w14:paraId="791E01F5" w14:textId="77777777" w:rsidR="009F1057" w:rsidRPr="00290982" w:rsidRDefault="00CF33E5" w:rsidP="009F1057">
            <w:pPr>
              <w:jc w:val="right"/>
              <w:rPr>
                <w:sz w:val="20"/>
                <w:szCs w:val="20"/>
              </w:rPr>
            </w:pPr>
            <w:r>
              <w:rPr>
                <w:sz w:val="20"/>
                <w:szCs w:val="20"/>
              </w:rPr>
              <w:t>New Position</w:t>
            </w:r>
            <w:r w:rsidR="009F1057" w:rsidRPr="00290982">
              <w:rPr>
                <w:sz w:val="20"/>
                <w:szCs w:val="20"/>
              </w:rPr>
              <w:t xml:space="preserve"> </w:t>
            </w:r>
          </w:p>
        </w:tc>
      </w:tr>
      <w:tr w:rsidR="009F1057" w:rsidRPr="00290982" w14:paraId="6B8FBCE7" w14:textId="77777777" w:rsidTr="009F1057">
        <w:trPr>
          <w:trHeight w:val="300"/>
        </w:trPr>
        <w:tc>
          <w:tcPr>
            <w:tcW w:w="436" w:type="dxa"/>
            <w:tcBorders>
              <w:top w:val="nil"/>
              <w:left w:val="nil"/>
              <w:bottom w:val="nil"/>
              <w:right w:val="nil"/>
            </w:tcBorders>
            <w:shd w:val="clear" w:color="auto" w:fill="auto"/>
            <w:noWrap/>
            <w:vAlign w:val="bottom"/>
            <w:hideMark/>
          </w:tcPr>
          <w:p w14:paraId="5C15A183" w14:textId="77777777" w:rsidR="009F1057" w:rsidRPr="00290982" w:rsidRDefault="009F1057" w:rsidP="009F1057">
            <w:pPr>
              <w:jc w:val="right"/>
              <w:rPr>
                <w:color w:val="000000"/>
                <w:sz w:val="22"/>
                <w:szCs w:val="22"/>
              </w:rPr>
            </w:pPr>
            <w:r w:rsidRPr="00290982">
              <w:rPr>
                <w:color w:val="000000"/>
                <w:sz w:val="22"/>
                <w:szCs w:val="22"/>
              </w:rPr>
              <w:t>3</w:t>
            </w:r>
          </w:p>
        </w:tc>
        <w:tc>
          <w:tcPr>
            <w:tcW w:w="2250" w:type="dxa"/>
            <w:tcBorders>
              <w:top w:val="nil"/>
              <w:left w:val="nil"/>
              <w:bottom w:val="nil"/>
              <w:right w:val="nil"/>
            </w:tcBorders>
            <w:shd w:val="clear" w:color="auto" w:fill="auto"/>
            <w:noWrap/>
            <w:vAlign w:val="bottom"/>
            <w:hideMark/>
          </w:tcPr>
          <w:p w14:paraId="44E21487" w14:textId="77777777" w:rsidR="009F1057" w:rsidRPr="00290982" w:rsidRDefault="009F1057" w:rsidP="009F1057">
            <w:pPr>
              <w:rPr>
                <w:sz w:val="20"/>
                <w:szCs w:val="20"/>
              </w:rPr>
            </w:pPr>
            <w:r w:rsidRPr="00290982">
              <w:rPr>
                <w:sz w:val="20"/>
                <w:szCs w:val="20"/>
              </w:rPr>
              <w:t>Bushway, Karla E</w:t>
            </w:r>
          </w:p>
        </w:tc>
        <w:tc>
          <w:tcPr>
            <w:tcW w:w="864" w:type="dxa"/>
            <w:tcBorders>
              <w:top w:val="nil"/>
              <w:left w:val="nil"/>
              <w:bottom w:val="nil"/>
              <w:right w:val="nil"/>
            </w:tcBorders>
            <w:shd w:val="clear" w:color="auto" w:fill="auto"/>
            <w:noWrap/>
            <w:vAlign w:val="bottom"/>
            <w:hideMark/>
          </w:tcPr>
          <w:p w14:paraId="303A5523"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48E0EE3D" w14:textId="77777777" w:rsidR="009F1057" w:rsidRPr="00290982" w:rsidRDefault="009F1057" w:rsidP="009F1057">
            <w:pPr>
              <w:rPr>
                <w:sz w:val="20"/>
                <w:szCs w:val="20"/>
              </w:rPr>
            </w:pPr>
            <w:r w:rsidRPr="00290982">
              <w:rPr>
                <w:sz w:val="20"/>
                <w:szCs w:val="20"/>
              </w:rPr>
              <w:t>Acquisitions  Assistant II</w:t>
            </w:r>
          </w:p>
        </w:tc>
        <w:tc>
          <w:tcPr>
            <w:tcW w:w="870" w:type="dxa"/>
            <w:tcBorders>
              <w:top w:val="nil"/>
              <w:left w:val="nil"/>
              <w:bottom w:val="nil"/>
              <w:right w:val="nil"/>
            </w:tcBorders>
            <w:shd w:val="clear" w:color="auto" w:fill="auto"/>
            <w:noWrap/>
            <w:vAlign w:val="bottom"/>
            <w:hideMark/>
          </w:tcPr>
          <w:p w14:paraId="782081C8" w14:textId="77777777" w:rsidR="009F1057" w:rsidRPr="00290982" w:rsidRDefault="009F1057" w:rsidP="009F1057">
            <w:pPr>
              <w:rPr>
                <w:sz w:val="20"/>
                <w:szCs w:val="20"/>
              </w:rPr>
            </w:pPr>
            <w:r w:rsidRPr="00290982">
              <w:rPr>
                <w:sz w:val="20"/>
                <w:szCs w:val="20"/>
              </w:rPr>
              <w:t>AAT C</w:t>
            </w:r>
          </w:p>
        </w:tc>
        <w:tc>
          <w:tcPr>
            <w:tcW w:w="1300" w:type="dxa"/>
            <w:tcBorders>
              <w:top w:val="nil"/>
              <w:left w:val="nil"/>
              <w:bottom w:val="nil"/>
              <w:right w:val="nil"/>
            </w:tcBorders>
            <w:shd w:val="clear" w:color="auto" w:fill="auto"/>
            <w:noWrap/>
            <w:vAlign w:val="bottom"/>
            <w:hideMark/>
          </w:tcPr>
          <w:p w14:paraId="121FDDE1" w14:textId="77777777" w:rsidR="009F1057" w:rsidRPr="00290982" w:rsidRDefault="009F1057" w:rsidP="009F1057">
            <w:pPr>
              <w:jc w:val="right"/>
              <w:rPr>
                <w:sz w:val="20"/>
                <w:szCs w:val="20"/>
              </w:rPr>
            </w:pPr>
          </w:p>
        </w:tc>
      </w:tr>
      <w:tr w:rsidR="009F1057" w:rsidRPr="00290982" w14:paraId="03BDCFD0" w14:textId="77777777" w:rsidTr="009F1057">
        <w:trPr>
          <w:trHeight w:val="300"/>
        </w:trPr>
        <w:tc>
          <w:tcPr>
            <w:tcW w:w="436" w:type="dxa"/>
            <w:tcBorders>
              <w:top w:val="nil"/>
              <w:left w:val="nil"/>
              <w:bottom w:val="nil"/>
              <w:right w:val="nil"/>
            </w:tcBorders>
            <w:shd w:val="clear" w:color="auto" w:fill="auto"/>
            <w:noWrap/>
            <w:vAlign w:val="bottom"/>
            <w:hideMark/>
          </w:tcPr>
          <w:p w14:paraId="044EE4A8" w14:textId="77777777" w:rsidR="009F1057" w:rsidRPr="00290982" w:rsidRDefault="009F1057" w:rsidP="009F1057">
            <w:pPr>
              <w:jc w:val="right"/>
              <w:rPr>
                <w:color w:val="000000"/>
                <w:sz w:val="22"/>
                <w:szCs w:val="22"/>
              </w:rPr>
            </w:pPr>
            <w:r w:rsidRPr="00290982">
              <w:rPr>
                <w:color w:val="000000"/>
                <w:sz w:val="22"/>
                <w:szCs w:val="22"/>
              </w:rPr>
              <w:t>4</w:t>
            </w:r>
          </w:p>
        </w:tc>
        <w:tc>
          <w:tcPr>
            <w:tcW w:w="2250" w:type="dxa"/>
            <w:tcBorders>
              <w:top w:val="nil"/>
              <w:left w:val="nil"/>
              <w:bottom w:val="nil"/>
              <w:right w:val="nil"/>
            </w:tcBorders>
            <w:shd w:val="clear" w:color="auto" w:fill="auto"/>
            <w:noWrap/>
            <w:vAlign w:val="bottom"/>
            <w:hideMark/>
          </w:tcPr>
          <w:p w14:paraId="61A6A286" w14:textId="77777777" w:rsidR="009F1057" w:rsidRPr="00290982" w:rsidRDefault="009F1057" w:rsidP="009F1057">
            <w:pPr>
              <w:rPr>
                <w:sz w:val="20"/>
                <w:szCs w:val="20"/>
              </w:rPr>
            </w:pPr>
            <w:r w:rsidRPr="00290982">
              <w:rPr>
                <w:sz w:val="20"/>
                <w:szCs w:val="20"/>
              </w:rPr>
              <w:t>Caruso, Susan A</w:t>
            </w:r>
          </w:p>
        </w:tc>
        <w:tc>
          <w:tcPr>
            <w:tcW w:w="864" w:type="dxa"/>
            <w:tcBorders>
              <w:top w:val="nil"/>
              <w:left w:val="nil"/>
              <w:bottom w:val="nil"/>
              <w:right w:val="nil"/>
            </w:tcBorders>
            <w:shd w:val="clear" w:color="auto" w:fill="auto"/>
            <w:noWrap/>
            <w:vAlign w:val="bottom"/>
            <w:hideMark/>
          </w:tcPr>
          <w:p w14:paraId="50B5CFF0"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69F6FB2F" w14:textId="77777777" w:rsidR="009F1057" w:rsidRPr="00290982" w:rsidRDefault="009F1057" w:rsidP="009F1057">
            <w:pPr>
              <w:rPr>
                <w:sz w:val="20"/>
                <w:szCs w:val="20"/>
              </w:rPr>
            </w:pPr>
            <w:r w:rsidRPr="00290982">
              <w:rPr>
                <w:sz w:val="20"/>
                <w:szCs w:val="20"/>
              </w:rPr>
              <w:t>Acquisitions  Assistant II</w:t>
            </w:r>
          </w:p>
        </w:tc>
        <w:tc>
          <w:tcPr>
            <w:tcW w:w="870" w:type="dxa"/>
            <w:tcBorders>
              <w:top w:val="nil"/>
              <w:left w:val="nil"/>
              <w:bottom w:val="nil"/>
              <w:right w:val="nil"/>
            </w:tcBorders>
            <w:shd w:val="clear" w:color="auto" w:fill="auto"/>
            <w:noWrap/>
            <w:vAlign w:val="bottom"/>
            <w:hideMark/>
          </w:tcPr>
          <w:p w14:paraId="430F217A" w14:textId="77777777" w:rsidR="009F1057" w:rsidRPr="00290982" w:rsidRDefault="009F1057" w:rsidP="009F1057">
            <w:pPr>
              <w:rPr>
                <w:sz w:val="20"/>
                <w:szCs w:val="20"/>
              </w:rPr>
            </w:pPr>
            <w:r w:rsidRPr="00290982">
              <w:rPr>
                <w:sz w:val="20"/>
                <w:szCs w:val="20"/>
              </w:rPr>
              <w:t>AAT C</w:t>
            </w:r>
          </w:p>
        </w:tc>
        <w:tc>
          <w:tcPr>
            <w:tcW w:w="1300" w:type="dxa"/>
            <w:tcBorders>
              <w:top w:val="nil"/>
              <w:left w:val="nil"/>
              <w:bottom w:val="nil"/>
              <w:right w:val="nil"/>
            </w:tcBorders>
            <w:shd w:val="clear" w:color="auto" w:fill="auto"/>
            <w:noWrap/>
            <w:vAlign w:val="bottom"/>
            <w:hideMark/>
          </w:tcPr>
          <w:p w14:paraId="36841246" w14:textId="77777777" w:rsidR="009F1057" w:rsidRPr="00290982" w:rsidRDefault="009F1057" w:rsidP="009F1057">
            <w:pPr>
              <w:jc w:val="right"/>
              <w:rPr>
                <w:sz w:val="20"/>
                <w:szCs w:val="20"/>
              </w:rPr>
            </w:pPr>
          </w:p>
        </w:tc>
      </w:tr>
      <w:tr w:rsidR="009F1057" w:rsidRPr="00290982" w14:paraId="5DB48C6B" w14:textId="77777777" w:rsidTr="009F1057">
        <w:trPr>
          <w:trHeight w:val="300"/>
        </w:trPr>
        <w:tc>
          <w:tcPr>
            <w:tcW w:w="436" w:type="dxa"/>
            <w:tcBorders>
              <w:top w:val="nil"/>
              <w:left w:val="nil"/>
              <w:bottom w:val="nil"/>
              <w:right w:val="nil"/>
            </w:tcBorders>
            <w:shd w:val="clear" w:color="auto" w:fill="auto"/>
            <w:noWrap/>
            <w:vAlign w:val="bottom"/>
            <w:hideMark/>
          </w:tcPr>
          <w:p w14:paraId="23DA23E0" w14:textId="77777777" w:rsidR="009F1057" w:rsidRPr="00290982" w:rsidRDefault="009F1057" w:rsidP="009F1057">
            <w:pPr>
              <w:jc w:val="right"/>
              <w:rPr>
                <w:color w:val="000000"/>
                <w:sz w:val="22"/>
                <w:szCs w:val="22"/>
              </w:rPr>
            </w:pPr>
            <w:r w:rsidRPr="00290982">
              <w:rPr>
                <w:color w:val="000000"/>
                <w:sz w:val="22"/>
                <w:szCs w:val="22"/>
              </w:rPr>
              <w:t>5</w:t>
            </w:r>
          </w:p>
        </w:tc>
        <w:tc>
          <w:tcPr>
            <w:tcW w:w="2250" w:type="dxa"/>
            <w:tcBorders>
              <w:top w:val="nil"/>
              <w:left w:val="nil"/>
              <w:bottom w:val="nil"/>
              <w:right w:val="nil"/>
            </w:tcBorders>
            <w:shd w:val="clear" w:color="auto" w:fill="auto"/>
            <w:noWrap/>
            <w:vAlign w:val="bottom"/>
            <w:hideMark/>
          </w:tcPr>
          <w:p w14:paraId="029EFC87" w14:textId="77777777" w:rsidR="009F1057" w:rsidRPr="00290982" w:rsidRDefault="009F1057" w:rsidP="009F1057">
            <w:pPr>
              <w:rPr>
                <w:sz w:val="20"/>
                <w:szCs w:val="20"/>
              </w:rPr>
            </w:pPr>
            <w:r w:rsidRPr="00290982">
              <w:rPr>
                <w:sz w:val="20"/>
                <w:szCs w:val="20"/>
              </w:rPr>
              <w:t>Corriveau, Miriam J</w:t>
            </w:r>
          </w:p>
        </w:tc>
        <w:tc>
          <w:tcPr>
            <w:tcW w:w="864" w:type="dxa"/>
            <w:tcBorders>
              <w:top w:val="nil"/>
              <w:left w:val="nil"/>
              <w:bottom w:val="nil"/>
              <w:right w:val="nil"/>
            </w:tcBorders>
            <w:shd w:val="clear" w:color="auto" w:fill="auto"/>
            <w:noWrap/>
            <w:vAlign w:val="bottom"/>
            <w:hideMark/>
          </w:tcPr>
          <w:p w14:paraId="284A8AB4"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4EB7F60E" w14:textId="77777777" w:rsidR="009F1057" w:rsidRPr="00290982" w:rsidRDefault="009F1057" w:rsidP="009F1057">
            <w:pPr>
              <w:rPr>
                <w:sz w:val="20"/>
                <w:szCs w:val="20"/>
              </w:rPr>
            </w:pPr>
            <w:r w:rsidRPr="00290982">
              <w:rPr>
                <w:sz w:val="20"/>
                <w:szCs w:val="20"/>
              </w:rPr>
              <w:t>Acquisitions  Assistant II</w:t>
            </w:r>
          </w:p>
        </w:tc>
        <w:tc>
          <w:tcPr>
            <w:tcW w:w="870" w:type="dxa"/>
            <w:tcBorders>
              <w:top w:val="nil"/>
              <w:left w:val="nil"/>
              <w:bottom w:val="nil"/>
              <w:right w:val="nil"/>
            </w:tcBorders>
            <w:shd w:val="clear" w:color="auto" w:fill="auto"/>
            <w:noWrap/>
            <w:vAlign w:val="bottom"/>
            <w:hideMark/>
          </w:tcPr>
          <w:p w14:paraId="02675FB1" w14:textId="77777777" w:rsidR="009F1057" w:rsidRPr="00290982" w:rsidRDefault="009F1057" w:rsidP="009F1057">
            <w:pPr>
              <w:rPr>
                <w:sz w:val="20"/>
                <w:szCs w:val="20"/>
              </w:rPr>
            </w:pPr>
            <w:r w:rsidRPr="00290982">
              <w:rPr>
                <w:sz w:val="20"/>
                <w:szCs w:val="20"/>
              </w:rPr>
              <w:t>AAT C</w:t>
            </w:r>
          </w:p>
        </w:tc>
        <w:tc>
          <w:tcPr>
            <w:tcW w:w="1300" w:type="dxa"/>
            <w:tcBorders>
              <w:top w:val="nil"/>
              <w:left w:val="nil"/>
              <w:bottom w:val="nil"/>
              <w:right w:val="nil"/>
            </w:tcBorders>
            <w:shd w:val="clear" w:color="auto" w:fill="auto"/>
            <w:noWrap/>
            <w:vAlign w:val="bottom"/>
            <w:hideMark/>
          </w:tcPr>
          <w:p w14:paraId="52CEAC4B" w14:textId="77777777" w:rsidR="009F1057" w:rsidRPr="00290982" w:rsidRDefault="009F1057" w:rsidP="009F1057">
            <w:pPr>
              <w:jc w:val="right"/>
              <w:rPr>
                <w:sz w:val="20"/>
                <w:szCs w:val="20"/>
              </w:rPr>
            </w:pPr>
          </w:p>
        </w:tc>
      </w:tr>
      <w:tr w:rsidR="009F1057" w:rsidRPr="00290982" w14:paraId="5C3710C9" w14:textId="77777777" w:rsidTr="009F1057">
        <w:trPr>
          <w:trHeight w:val="300"/>
        </w:trPr>
        <w:tc>
          <w:tcPr>
            <w:tcW w:w="436" w:type="dxa"/>
            <w:tcBorders>
              <w:top w:val="nil"/>
              <w:left w:val="nil"/>
              <w:bottom w:val="nil"/>
              <w:right w:val="nil"/>
            </w:tcBorders>
            <w:shd w:val="clear" w:color="auto" w:fill="auto"/>
            <w:noWrap/>
            <w:vAlign w:val="bottom"/>
            <w:hideMark/>
          </w:tcPr>
          <w:p w14:paraId="727BC72D" w14:textId="77777777" w:rsidR="009F1057" w:rsidRPr="00290982" w:rsidRDefault="009F1057" w:rsidP="009F1057">
            <w:pPr>
              <w:jc w:val="right"/>
              <w:rPr>
                <w:color w:val="000000"/>
                <w:sz w:val="22"/>
                <w:szCs w:val="22"/>
              </w:rPr>
            </w:pPr>
            <w:r w:rsidRPr="00290982">
              <w:rPr>
                <w:color w:val="000000"/>
                <w:sz w:val="22"/>
                <w:szCs w:val="22"/>
              </w:rPr>
              <w:t>6</w:t>
            </w:r>
          </w:p>
        </w:tc>
        <w:tc>
          <w:tcPr>
            <w:tcW w:w="2250" w:type="dxa"/>
            <w:tcBorders>
              <w:top w:val="nil"/>
              <w:left w:val="nil"/>
              <w:bottom w:val="nil"/>
              <w:right w:val="nil"/>
            </w:tcBorders>
            <w:shd w:val="clear" w:color="auto" w:fill="auto"/>
            <w:noWrap/>
            <w:vAlign w:val="bottom"/>
            <w:hideMark/>
          </w:tcPr>
          <w:p w14:paraId="1194EF2E" w14:textId="77777777" w:rsidR="009F1057" w:rsidRPr="00290982" w:rsidRDefault="009F1057" w:rsidP="009F1057">
            <w:pPr>
              <w:rPr>
                <w:sz w:val="20"/>
                <w:szCs w:val="20"/>
              </w:rPr>
            </w:pPr>
            <w:r w:rsidRPr="00290982">
              <w:rPr>
                <w:sz w:val="20"/>
                <w:szCs w:val="20"/>
              </w:rPr>
              <w:t>Dalton, Jamie</w:t>
            </w:r>
          </w:p>
        </w:tc>
        <w:tc>
          <w:tcPr>
            <w:tcW w:w="864" w:type="dxa"/>
            <w:tcBorders>
              <w:top w:val="nil"/>
              <w:left w:val="nil"/>
              <w:bottom w:val="nil"/>
              <w:right w:val="nil"/>
            </w:tcBorders>
            <w:shd w:val="clear" w:color="auto" w:fill="auto"/>
            <w:noWrap/>
            <w:vAlign w:val="bottom"/>
            <w:hideMark/>
          </w:tcPr>
          <w:p w14:paraId="19A8657F"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6C4A6BF0" w14:textId="77777777" w:rsidR="009F1057" w:rsidRPr="00290982" w:rsidRDefault="009F1057" w:rsidP="009F1057">
            <w:pPr>
              <w:rPr>
                <w:sz w:val="20"/>
                <w:szCs w:val="20"/>
              </w:rPr>
            </w:pPr>
            <w:r w:rsidRPr="00290982">
              <w:rPr>
                <w:sz w:val="20"/>
                <w:szCs w:val="20"/>
              </w:rPr>
              <w:t>Vendor  Specialist</w:t>
            </w:r>
          </w:p>
        </w:tc>
        <w:tc>
          <w:tcPr>
            <w:tcW w:w="870" w:type="dxa"/>
            <w:tcBorders>
              <w:top w:val="nil"/>
              <w:left w:val="nil"/>
              <w:bottom w:val="nil"/>
              <w:right w:val="nil"/>
            </w:tcBorders>
            <w:shd w:val="clear" w:color="auto" w:fill="auto"/>
            <w:noWrap/>
            <w:vAlign w:val="bottom"/>
            <w:hideMark/>
          </w:tcPr>
          <w:p w14:paraId="7E1BB5DE" w14:textId="77777777" w:rsidR="009F1057" w:rsidRPr="00290982" w:rsidRDefault="009F1057" w:rsidP="009F1057">
            <w:pPr>
              <w:rPr>
                <w:sz w:val="20"/>
                <w:szCs w:val="20"/>
              </w:rPr>
            </w:pPr>
            <w:r w:rsidRPr="00290982">
              <w:rPr>
                <w:sz w:val="20"/>
                <w:szCs w:val="20"/>
              </w:rPr>
              <w:t>DRM A</w:t>
            </w:r>
          </w:p>
        </w:tc>
        <w:tc>
          <w:tcPr>
            <w:tcW w:w="1300" w:type="dxa"/>
            <w:tcBorders>
              <w:top w:val="nil"/>
              <w:left w:val="nil"/>
              <w:bottom w:val="nil"/>
              <w:right w:val="nil"/>
            </w:tcBorders>
            <w:shd w:val="clear" w:color="auto" w:fill="auto"/>
            <w:noWrap/>
            <w:vAlign w:val="bottom"/>
            <w:hideMark/>
          </w:tcPr>
          <w:p w14:paraId="081D0435" w14:textId="77777777" w:rsidR="009F1057" w:rsidRPr="00290982" w:rsidRDefault="009F1057" w:rsidP="009F1057">
            <w:pPr>
              <w:jc w:val="right"/>
              <w:rPr>
                <w:sz w:val="20"/>
                <w:szCs w:val="20"/>
              </w:rPr>
            </w:pPr>
            <w:r w:rsidRPr="00290982">
              <w:rPr>
                <w:sz w:val="20"/>
                <w:szCs w:val="20"/>
              </w:rPr>
              <w:t xml:space="preserve">New Hire </w:t>
            </w:r>
          </w:p>
        </w:tc>
      </w:tr>
      <w:tr w:rsidR="009F1057" w:rsidRPr="00290982" w14:paraId="155FB9CB" w14:textId="77777777" w:rsidTr="009F1057">
        <w:trPr>
          <w:trHeight w:val="300"/>
        </w:trPr>
        <w:tc>
          <w:tcPr>
            <w:tcW w:w="436" w:type="dxa"/>
            <w:tcBorders>
              <w:top w:val="nil"/>
              <w:left w:val="nil"/>
              <w:bottom w:val="nil"/>
              <w:right w:val="nil"/>
            </w:tcBorders>
            <w:shd w:val="clear" w:color="auto" w:fill="auto"/>
            <w:noWrap/>
            <w:vAlign w:val="bottom"/>
            <w:hideMark/>
          </w:tcPr>
          <w:p w14:paraId="478BDD50" w14:textId="77777777" w:rsidR="009F1057" w:rsidRPr="00290982" w:rsidRDefault="009F1057" w:rsidP="009F1057">
            <w:pPr>
              <w:jc w:val="right"/>
              <w:rPr>
                <w:color w:val="000000"/>
                <w:sz w:val="22"/>
                <w:szCs w:val="22"/>
              </w:rPr>
            </w:pPr>
            <w:r w:rsidRPr="00290982">
              <w:rPr>
                <w:color w:val="000000"/>
                <w:sz w:val="22"/>
                <w:szCs w:val="22"/>
              </w:rPr>
              <w:t>7</w:t>
            </w:r>
          </w:p>
        </w:tc>
        <w:tc>
          <w:tcPr>
            <w:tcW w:w="2250" w:type="dxa"/>
            <w:tcBorders>
              <w:top w:val="nil"/>
              <w:left w:val="nil"/>
              <w:bottom w:val="nil"/>
              <w:right w:val="nil"/>
            </w:tcBorders>
            <w:shd w:val="clear" w:color="auto" w:fill="auto"/>
            <w:noWrap/>
            <w:vAlign w:val="bottom"/>
            <w:hideMark/>
          </w:tcPr>
          <w:p w14:paraId="5BB62E49" w14:textId="77777777" w:rsidR="009F1057" w:rsidRPr="00290982" w:rsidRDefault="009F1057" w:rsidP="009F1057">
            <w:pPr>
              <w:rPr>
                <w:sz w:val="20"/>
                <w:szCs w:val="20"/>
              </w:rPr>
            </w:pPr>
            <w:r w:rsidRPr="00290982">
              <w:rPr>
                <w:sz w:val="20"/>
                <w:szCs w:val="20"/>
              </w:rPr>
              <w:t>Densmore, Marianne L</w:t>
            </w:r>
          </w:p>
        </w:tc>
        <w:tc>
          <w:tcPr>
            <w:tcW w:w="864" w:type="dxa"/>
            <w:tcBorders>
              <w:top w:val="nil"/>
              <w:left w:val="nil"/>
              <w:bottom w:val="nil"/>
              <w:right w:val="nil"/>
            </w:tcBorders>
            <w:shd w:val="clear" w:color="auto" w:fill="auto"/>
            <w:noWrap/>
            <w:vAlign w:val="bottom"/>
            <w:hideMark/>
          </w:tcPr>
          <w:p w14:paraId="771A99C2"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52898F40" w14:textId="77777777" w:rsidR="009F1057" w:rsidRPr="00290982" w:rsidRDefault="009F1057" w:rsidP="009F1057">
            <w:pPr>
              <w:rPr>
                <w:sz w:val="20"/>
                <w:szCs w:val="20"/>
              </w:rPr>
            </w:pPr>
            <w:r w:rsidRPr="00290982">
              <w:rPr>
                <w:sz w:val="20"/>
                <w:szCs w:val="20"/>
              </w:rPr>
              <w:t>Electronic Resources Specialist</w:t>
            </w:r>
          </w:p>
        </w:tc>
        <w:tc>
          <w:tcPr>
            <w:tcW w:w="870" w:type="dxa"/>
            <w:tcBorders>
              <w:top w:val="nil"/>
              <w:left w:val="nil"/>
              <w:bottom w:val="nil"/>
              <w:right w:val="nil"/>
            </w:tcBorders>
            <w:shd w:val="clear" w:color="auto" w:fill="auto"/>
            <w:noWrap/>
            <w:vAlign w:val="bottom"/>
            <w:hideMark/>
          </w:tcPr>
          <w:p w14:paraId="02497A1F" w14:textId="77777777" w:rsidR="009F1057" w:rsidRPr="00290982" w:rsidRDefault="009F1057" w:rsidP="009F1057">
            <w:pPr>
              <w:rPr>
                <w:sz w:val="20"/>
                <w:szCs w:val="20"/>
              </w:rPr>
            </w:pPr>
            <w:r w:rsidRPr="00290982">
              <w:rPr>
                <w:sz w:val="20"/>
                <w:szCs w:val="20"/>
              </w:rPr>
              <w:t>DRM A</w:t>
            </w:r>
          </w:p>
        </w:tc>
        <w:tc>
          <w:tcPr>
            <w:tcW w:w="1300" w:type="dxa"/>
            <w:tcBorders>
              <w:top w:val="nil"/>
              <w:left w:val="nil"/>
              <w:bottom w:val="nil"/>
              <w:right w:val="nil"/>
            </w:tcBorders>
            <w:shd w:val="clear" w:color="auto" w:fill="auto"/>
            <w:noWrap/>
            <w:vAlign w:val="bottom"/>
            <w:hideMark/>
          </w:tcPr>
          <w:p w14:paraId="57DEB201" w14:textId="77777777" w:rsidR="009F1057" w:rsidRPr="00290982" w:rsidRDefault="009F1057" w:rsidP="009F1057">
            <w:pPr>
              <w:jc w:val="right"/>
              <w:rPr>
                <w:sz w:val="20"/>
                <w:szCs w:val="20"/>
              </w:rPr>
            </w:pPr>
            <w:r w:rsidRPr="00290982">
              <w:rPr>
                <w:sz w:val="20"/>
                <w:szCs w:val="20"/>
              </w:rPr>
              <w:t xml:space="preserve">Promotion </w:t>
            </w:r>
          </w:p>
        </w:tc>
      </w:tr>
      <w:tr w:rsidR="009F1057" w:rsidRPr="00290982" w14:paraId="24EE1F19" w14:textId="77777777" w:rsidTr="009F1057">
        <w:trPr>
          <w:trHeight w:val="300"/>
        </w:trPr>
        <w:tc>
          <w:tcPr>
            <w:tcW w:w="436" w:type="dxa"/>
            <w:tcBorders>
              <w:top w:val="nil"/>
              <w:left w:val="nil"/>
              <w:bottom w:val="nil"/>
              <w:right w:val="nil"/>
            </w:tcBorders>
            <w:shd w:val="clear" w:color="auto" w:fill="auto"/>
            <w:noWrap/>
            <w:vAlign w:val="bottom"/>
            <w:hideMark/>
          </w:tcPr>
          <w:p w14:paraId="14675AAB" w14:textId="77777777" w:rsidR="009F1057" w:rsidRPr="00290982" w:rsidRDefault="009F1057" w:rsidP="009F1057">
            <w:pPr>
              <w:jc w:val="right"/>
              <w:rPr>
                <w:color w:val="000000"/>
                <w:sz w:val="22"/>
                <w:szCs w:val="22"/>
              </w:rPr>
            </w:pPr>
            <w:r w:rsidRPr="00290982">
              <w:rPr>
                <w:color w:val="000000"/>
                <w:sz w:val="22"/>
                <w:szCs w:val="22"/>
              </w:rPr>
              <w:t>8</w:t>
            </w:r>
          </w:p>
        </w:tc>
        <w:tc>
          <w:tcPr>
            <w:tcW w:w="2250" w:type="dxa"/>
            <w:tcBorders>
              <w:top w:val="nil"/>
              <w:left w:val="nil"/>
              <w:bottom w:val="nil"/>
              <w:right w:val="nil"/>
            </w:tcBorders>
            <w:shd w:val="clear" w:color="auto" w:fill="auto"/>
            <w:noWrap/>
            <w:vAlign w:val="bottom"/>
            <w:hideMark/>
          </w:tcPr>
          <w:p w14:paraId="5C0E1541" w14:textId="77777777" w:rsidR="009F1057" w:rsidRPr="00290982" w:rsidRDefault="009F1057" w:rsidP="009F1057">
            <w:pPr>
              <w:rPr>
                <w:sz w:val="20"/>
                <w:szCs w:val="20"/>
              </w:rPr>
            </w:pPr>
            <w:r w:rsidRPr="00290982">
              <w:rPr>
                <w:sz w:val="20"/>
                <w:szCs w:val="20"/>
              </w:rPr>
              <w:t>Fegan, Suzette K</w:t>
            </w:r>
          </w:p>
        </w:tc>
        <w:tc>
          <w:tcPr>
            <w:tcW w:w="864" w:type="dxa"/>
            <w:tcBorders>
              <w:top w:val="nil"/>
              <w:left w:val="nil"/>
              <w:bottom w:val="nil"/>
              <w:right w:val="nil"/>
            </w:tcBorders>
            <w:shd w:val="clear" w:color="auto" w:fill="auto"/>
            <w:noWrap/>
            <w:vAlign w:val="bottom"/>
            <w:hideMark/>
          </w:tcPr>
          <w:p w14:paraId="2352553A"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289C5A27" w14:textId="77777777" w:rsidR="009F1057" w:rsidRPr="00290982" w:rsidRDefault="009F1057" w:rsidP="009F1057">
            <w:pPr>
              <w:rPr>
                <w:sz w:val="20"/>
                <w:szCs w:val="20"/>
              </w:rPr>
            </w:pPr>
            <w:r w:rsidRPr="00290982">
              <w:rPr>
                <w:sz w:val="20"/>
                <w:szCs w:val="20"/>
              </w:rPr>
              <w:t>Acquisitions  Assistant II</w:t>
            </w:r>
          </w:p>
        </w:tc>
        <w:tc>
          <w:tcPr>
            <w:tcW w:w="870" w:type="dxa"/>
            <w:tcBorders>
              <w:top w:val="nil"/>
              <w:left w:val="nil"/>
              <w:bottom w:val="nil"/>
              <w:right w:val="nil"/>
            </w:tcBorders>
            <w:shd w:val="clear" w:color="auto" w:fill="auto"/>
            <w:noWrap/>
            <w:vAlign w:val="bottom"/>
            <w:hideMark/>
          </w:tcPr>
          <w:p w14:paraId="113B59F8" w14:textId="77777777" w:rsidR="009F1057" w:rsidRPr="00290982" w:rsidRDefault="009F1057" w:rsidP="009F1057">
            <w:pPr>
              <w:rPr>
                <w:sz w:val="20"/>
                <w:szCs w:val="20"/>
              </w:rPr>
            </w:pPr>
            <w:r w:rsidRPr="00290982">
              <w:rPr>
                <w:sz w:val="20"/>
                <w:szCs w:val="20"/>
              </w:rPr>
              <w:t>AAT C</w:t>
            </w:r>
          </w:p>
        </w:tc>
        <w:tc>
          <w:tcPr>
            <w:tcW w:w="1300" w:type="dxa"/>
            <w:tcBorders>
              <w:top w:val="nil"/>
              <w:left w:val="nil"/>
              <w:bottom w:val="nil"/>
              <w:right w:val="nil"/>
            </w:tcBorders>
            <w:shd w:val="clear" w:color="auto" w:fill="auto"/>
            <w:noWrap/>
            <w:vAlign w:val="bottom"/>
            <w:hideMark/>
          </w:tcPr>
          <w:p w14:paraId="2CF743BB" w14:textId="77777777" w:rsidR="009F1057" w:rsidRPr="00290982" w:rsidRDefault="009F1057" w:rsidP="009F1057">
            <w:pPr>
              <w:jc w:val="right"/>
              <w:rPr>
                <w:sz w:val="20"/>
                <w:szCs w:val="20"/>
              </w:rPr>
            </w:pPr>
          </w:p>
        </w:tc>
      </w:tr>
      <w:tr w:rsidR="009F1057" w:rsidRPr="00290982" w14:paraId="560851F2" w14:textId="77777777" w:rsidTr="009F1057">
        <w:trPr>
          <w:trHeight w:val="300"/>
        </w:trPr>
        <w:tc>
          <w:tcPr>
            <w:tcW w:w="436" w:type="dxa"/>
            <w:tcBorders>
              <w:top w:val="nil"/>
              <w:left w:val="nil"/>
              <w:bottom w:val="nil"/>
              <w:right w:val="nil"/>
            </w:tcBorders>
            <w:shd w:val="clear" w:color="auto" w:fill="auto"/>
            <w:noWrap/>
            <w:vAlign w:val="bottom"/>
            <w:hideMark/>
          </w:tcPr>
          <w:p w14:paraId="5E2BC478" w14:textId="77777777" w:rsidR="009F1057" w:rsidRPr="00290982" w:rsidRDefault="009F1057" w:rsidP="009F1057">
            <w:pPr>
              <w:jc w:val="right"/>
              <w:rPr>
                <w:color w:val="000000"/>
                <w:sz w:val="22"/>
                <w:szCs w:val="22"/>
              </w:rPr>
            </w:pPr>
            <w:r w:rsidRPr="00290982">
              <w:rPr>
                <w:color w:val="000000"/>
                <w:sz w:val="22"/>
                <w:szCs w:val="22"/>
              </w:rPr>
              <w:t>9</w:t>
            </w:r>
          </w:p>
        </w:tc>
        <w:tc>
          <w:tcPr>
            <w:tcW w:w="2250" w:type="dxa"/>
            <w:tcBorders>
              <w:top w:val="nil"/>
              <w:left w:val="nil"/>
              <w:bottom w:val="nil"/>
              <w:right w:val="nil"/>
            </w:tcBorders>
            <w:shd w:val="clear" w:color="auto" w:fill="auto"/>
            <w:noWrap/>
            <w:vAlign w:val="bottom"/>
            <w:hideMark/>
          </w:tcPr>
          <w:p w14:paraId="501D06E2" w14:textId="77777777" w:rsidR="009F1057" w:rsidRPr="00290982" w:rsidRDefault="009F1057" w:rsidP="009F1057">
            <w:pPr>
              <w:rPr>
                <w:sz w:val="20"/>
                <w:szCs w:val="20"/>
              </w:rPr>
            </w:pPr>
            <w:r w:rsidRPr="00290982">
              <w:rPr>
                <w:sz w:val="20"/>
                <w:szCs w:val="20"/>
              </w:rPr>
              <w:t>Gilbert, Roberta A</w:t>
            </w:r>
          </w:p>
        </w:tc>
        <w:tc>
          <w:tcPr>
            <w:tcW w:w="864" w:type="dxa"/>
            <w:tcBorders>
              <w:top w:val="nil"/>
              <w:left w:val="nil"/>
              <w:bottom w:val="nil"/>
              <w:right w:val="nil"/>
            </w:tcBorders>
            <w:shd w:val="clear" w:color="auto" w:fill="auto"/>
            <w:noWrap/>
            <w:vAlign w:val="bottom"/>
            <w:hideMark/>
          </w:tcPr>
          <w:p w14:paraId="049DFD66"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3C0ED7BF" w14:textId="77777777" w:rsidR="009F1057" w:rsidRPr="00290982" w:rsidRDefault="009F1057" w:rsidP="009F1057">
            <w:pPr>
              <w:rPr>
                <w:sz w:val="20"/>
                <w:szCs w:val="20"/>
              </w:rPr>
            </w:pPr>
            <w:r w:rsidRPr="00290982">
              <w:rPr>
                <w:sz w:val="20"/>
                <w:szCs w:val="20"/>
              </w:rPr>
              <w:t>Acquisitions  Assistant II</w:t>
            </w:r>
          </w:p>
        </w:tc>
        <w:tc>
          <w:tcPr>
            <w:tcW w:w="870" w:type="dxa"/>
            <w:tcBorders>
              <w:top w:val="nil"/>
              <w:left w:val="nil"/>
              <w:bottom w:val="nil"/>
              <w:right w:val="nil"/>
            </w:tcBorders>
            <w:shd w:val="clear" w:color="auto" w:fill="auto"/>
            <w:noWrap/>
            <w:vAlign w:val="bottom"/>
            <w:hideMark/>
          </w:tcPr>
          <w:p w14:paraId="20777BE0" w14:textId="77777777" w:rsidR="009F1057" w:rsidRPr="00290982" w:rsidRDefault="009F1057" w:rsidP="009F1057">
            <w:pPr>
              <w:rPr>
                <w:sz w:val="20"/>
                <w:szCs w:val="20"/>
              </w:rPr>
            </w:pPr>
            <w:r w:rsidRPr="00290982">
              <w:rPr>
                <w:sz w:val="20"/>
                <w:szCs w:val="20"/>
              </w:rPr>
              <w:t>AAT C</w:t>
            </w:r>
          </w:p>
        </w:tc>
        <w:tc>
          <w:tcPr>
            <w:tcW w:w="1300" w:type="dxa"/>
            <w:tcBorders>
              <w:top w:val="nil"/>
              <w:left w:val="nil"/>
              <w:bottom w:val="nil"/>
              <w:right w:val="nil"/>
            </w:tcBorders>
            <w:shd w:val="clear" w:color="auto" w:fill="auto"/>
            <w:noWrap/>
            <w:vAlign w:val="bottom"/>
            <w:hideMark/>
          </w:tcPr>
          <w:p w14:paraId="22D810C6" w14:textId="77777777" w:rsidR="009F1057" w:rsidRPr="00290982" w:rsidRDefault="009F1057" w:rsidP="009F1057">
            <w:pPr>
              <w:jc w:val="right"/>
              <w:rPr>
                <w:sz w:val="20"/>
                <w:szCs w:val="20"/>
              </w:rPr>
            </w:pPr>
          </w:p>
        </w:tc>
      </w:tr>
      <w:tr w:rsidR="009F1057" w:rsidRPr="00290982" w14:paraId="767A6E5B" w14:textId="77777777" w:rsidTr="009F1057">
        <w:trPr>
          <w:trHeight w:val="300"/>
        </w:trPr>
        <w:tc>
          <w:tcPr>
            <w:tcW w:w="436" w:type="dxa"/>
            <w:tcBorders>
              <w:top w:val="nil"/>
              <w:left w:val="nil"/>
              <w:bottom w:val="nil"/>
              <w:right w:val="nil"/>
            </w:tcBorders>
            <w:shd w:val="clear" w:color="auto" w:fill="auto"/>
            <w:noWrap/>
            <w:vAlign w:val="bottom"/>
            <w:hideMark/>
          </w:tcPr>
          <w:p w14:paraId="183C9ED6" w14:textId="77777777" w:rsidR="009F1057" w:rsidRPr="00290982" w:rsidRDefault="009F1057" w:rsidP="009F1057">
            <w:pPr>
              <w:jc w:val="right"/>
              <w:rPr>
                <w:color w:val="000000"/>
                <w:sz w:val="22"/>
                <w:szCs w:val="22"/>
              </w:rPr>
            </w:pPr>
            <w:r w:rsidRPr="00290982">
              <w:rPr>
                <w:color w:val="000000"/>
                <w:sz w:val="22"/>
                <w:szCs w:val="22"/>
              </w:rPr>
              <w:t>10</w:t>
            </w:r>
          </w:p>
        </w:tc>
        <w:tc>
          <w:tcPr>
            <w:tcW w:w="2250" w:type="dxa"/>
            <w:tcBorders>
              <w:top w:val="nil"/>
              <w:left w:val="nil"/>
              <w:bottom w:val="nil"/>
              <w:right w:val="nil"/>
            </w:tcBorders>
            <w:shd w:val="clear" w:color="auto" w:fill="auto"/>
            <w:noWrap/>
            <w:vAlign w:val="bottom"/>
            <w:hideMark/>
          </w:tcPr>
          <w:p w14:paraId="68A63D20" w14:textId="77777777" w:rsidR="009F1057" w:rsidRPr="00290982" w:rsidRDefault="009F1057" w:rsidP="009F1057">
            <w:pPr>
              <w:rPr>
                <w:sz w:val="20"/>
                <w:szCs w:val="20"/>
              </w:rPr>
            </w:pPr>
            <w:r w:rsidRPr="00290982">
              <w:rPr>
                <w:sz w:val="20"/>
                <w:szCs w:val="20"/>
              </w:rPr>
              <w:t>Heath, Lori A</w:t>
            </w:r>
          </w:p>
        </w:tc>
        <w:tc>
          <w:tcPr>
            <w:tcW w:w="864" w:type="dxa"/>
            <w:tcBorders>
              <w:top w:val="nil"/>
              <w:left w:val="nil"/>
              <w:bottom w:val="nil"/>
              <w:right w:val="nil"/>
            </w:tcBorders>
            <w:shd w:val="clear" w:color="auto" w:fill="auto"/>
            <w:noWrap/>
            <w:vAlign w:val="bottom"/>
            <w:hideMark/>
          </w:tcPr>
          <w:p w14:paraId="4C83D61B"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78B9AFB5" w14:textId="77777777" w:rsidR="009F1057" w:rsidRPr="00290982" w:rsidRDefault="009F1057" w:rsidP="009F1057">
            <w:pPr>
              <w:rPr>
                <w:color w:val="000000"/>
                <w:sz w:val="22"/>
                <w:szCs w:val="22"/>
              </w:rPr>
            </w:pPr>
            <w:r w:rsidRPr="005852B8">
              <w:rPr>
                <w:color w:val="000000"/>
                <w:sz w:val="20"/>
                <w:szCs w:val="22"/>
              </w:rPr>
              <w:t>Acquisitions  Assistant II</w:t>
            </w:r>
          </w:p>
        </w:tc>
        <w:tc>
          <w:tcPr>
            <w:tcW w:w="870" w:type="dxa"/>
            <w:tcBorders>
              <w:top w:val="nil"/>
              <w:left w:val="nil"/>
              <w:bottom w:val="nil"/>
              <w:right w:val="nil"/>
            </w:tcBorders>
            <w:shd w:val="clear" w:color="auto" w:fill="auto"/>
            <w:noWrap/>
            <w:vAlign w:val="bottom"/>
            <w:hideMark/>
          </w:tcPr>
          <w:p w14:paraId="0696B429" w14:textId="77777777" w:rsidR="009F1057" w:rsidRPr="00290982" w:rsidRDefault="009F1057" w:rsidP="009F1057">
            <w:pPr>
              <w:rPr>
                <w:sz w:val="20"/>
                <w:szCs w:val="20"/>
              </w:rPr>
            </w:pPr>
            <w:r w:rsidRPr="00290982">
              <w:rPr>
                <w:sz w:val="20"/>
                <w:szCs w:val="20"/>
              </w:rPr>
              <w:t>AAT C</w:t>
            </w:r>
          </w:p>
        </w:tc>
        <w:tc>
          <w:tcPr>
            <w:tcW w:w="1300" w:type="dxa"/>
            <w:tcBorders>
              <w:top w:val="nil"/>
              <w:left w:val="nil"/>
              <w:bottom w:val="nil"/>
              <w:right w:val="nil"/>
            </w:tcBorders>
            <w:shd w:val="clear" w:color="auto" w:fill="auto"/>
            <w:noWrap/>
            <w:vAlign w:val="bottom"/>
            <w:hideMark/>
          </w:tcPr>
          <w:p w14:paraId="5E8A30AE" w14:textId="77777777" w:rsidR="009F1057" w:rsidRPr="00290982" w:rsidRDefault="009F1057" w:rsidP="009F1057">
            <w:pPr>
              <w:jc w:val="right"/>
              <w:rPr>
                <w:sz w:val="20"/>
                <w:szCs w:val="20"/>
              </w:rPr>
            </w:pPr>
          </w:p>
        </w:tc>
      </w:tr>
      <w:tr w:rsidR="009F1057" w:rsidRPr="00290982" w14:paraId="73BC1E9D" w14:textId="77777777" w:rsidTr="009F1057">
        <w:trPr>
          <w:trHeight w:val="300"/>
        </w:trPr>
        <w:tc>
          <w:tcPr>
            <w:tcW w:w="436" w:type="dxa"/>
            <w:tcBorders>
              <w:top w:val="nil"/>
              <w:left w:val="nil"/>
              <w:bottom w:val="nil"/>
              <w:right w:val="nil"/>
            </w:tcBorders>
            <w:shd w:val="clear" w:color="auto" w:fill="auto"/>
            <w:noWrap/>
            <w:vAlign w:val="bottom"/>
            <w:hideMark/>
          </w:tcPr>
          <w:p w14:paraId="51E88F85" w14:textId="77777777" w:rsidR="009F1057" w:rsidRPr="00290982" w:rsidRDefault="009F1057" w:rsidP="009F1057">
            <w:pPr>
              <w:jc w:val="right"/>
              <w:rPr>
                <w:color w:val="000000"/>
                <w:sz w:val="22"/>
                <w:szCs w:val="22"/>
              </w:rPr>
            </w:pPr>
            <w:r w:rsidRPr="00290982">
              <w:rPr>
                <w:color w:val="000000"/>
                <w:sz w:val="22"/>
                <w:szCs w:val="22"/>
              </w:rPr>
              <w:t>11</w:t>
            </w:r>
          </w:p>
        </w:tc>
        <w:tc>
          <w:tcPr>
            <w:tcW w:w="2250" w:type="dxa"/>
            <w:tcBorders>
              <w:top w:val="nil"/>
              <w:left w:val="nil"/>
              <w:bottom w:val="nil"/>
              <w:right w:val="nil"/>
            </w:tcBorders>
            <w:shd w:val="clear" w:color="auto" w:fill="auto"/>
            <w:noWrap/>
            <w:vAlign w:val="bottom"/>
            <w:hideMark/>
          </w:tcPr>
          <w:p w14:paraId="61D6C1E6" w14:textId="77777777" w:rsidR="009F1057" w:rsidRPr="00290982" w:rsidRDefault="009F1057" w:rsidP="009F1057">
            <w:pPr>
              <w:rPr>
                <w:sz w:val="20"/>
                <w:szCs w:val="20"/>
              </w:rPr>
            </w:pPr>
            <w:r w:rsidRPr="00290982">
              <w:rPr>
                <w:sz w:val="20"/>
                <w:szCs w:val="20"/>
              </w:rPr>
              <w:t>Maynes, Judy</w:t>
            </w:r>
          </w:p>
        </w:tc>
        <w:tc>
          <w:tcPr>
            <w:tcW w:w="864" w:type="dxa"/>
            <w:tcBorders>
              <w:top w:val="nil"/>
              <w:left w:val="nil"/>
              <w:bottom w:val="nil"/>
              <w:right w:val="nil"/>
            </w:tcBorders>
            <w:shd w:val="clear" w:color="auto" w:fill="auto"/>
            <w:noWrap/>
            <w:vAlign w:val="bottom"/>
            <w:hideMark/>
          </w:tcPr>
          <w:p w14:paraId="06D97391" w14:textId="77777777" w:rsidR="009F1057" w:rsidRPr="00541314" w:rsidRDefault="009F1057" w:rsidP="009F1057">
            <w:pPr>
              <w:jc w:val="center"/>
              <w:rPr>
                <w:color w:val="000000"/>
                <w:sz w:val="20"/>
                <w:szCs w:val="20"/>
              </w:rPr>
            </w:pPr>
            <w:r w:rsidRPr="00541314">
              <w:rPr>
                <w:color w:val="000000"/>
                <w:sz w:val="20"/>
                <w:szCs w:val="20"/>
              </w:rPr>
              <w:t>exempt</w:t>
            </w:r>
          </w:p>
        </w:tc>
        <w:tc>
          <w:tcPr>
            <w:tcW w:w="3445" w:type="dxa"/>
            <w:tcBorders>
              <w:top w:val="nil"/>
              <w:left w:val="nil"/>
              <w:bottom w:val="nil"/>
              <w:right w:val="nil"/>
            </w:tcBorders>
            <w:shd w:val="clear" w:color="auto" w:fill="auto"/>
            <w:noWrap/>
            <w:vAlign w:val="bottom"/>
            <w:hideMark/>
          </w:tcPr>
          <w:p w14:paraId="5F334170" w14:textId="77777777" w:rsidR="009F1057" w:rsidRPr="00290982" w:rsidRDefault="009F1057" w:rsidP="009F1057">
            <w:pPr>
              <w:rPr>
                <w:sz w:val="20"/>
                <w:szCs w:val="20"/>
              </w:rPr>
            </w:pPr>
            <w:r w:rsidRPr="00290982">
              <w:rPr>
                <w:sz w:val="20"/>
                <w:szCs w:val="20"/>
              </w:rPr>
              <w:t>Head of Acquisitions  Services</w:t>
            </w:r>
          </w:p>
        </w:tc>
        <w:tc>
          <w:tcPr>
            <w:tcW w:w="870" w:type="dxa"/>
            <w:tcBorders>
              <w:top w:val="nil"/>
              <w:left w:val="nil"/>
              <w:bottom w:val="nil"/>
              <w:right w:val="nil"/>
            </w:tcBorders>
            <w:shd w:val="clear" w:color="auto" w:fill="auto"/>
            <w:noWrap/>
            <w:vAlign w:val="bottom"/>
            <w:hideMark/>
          </w:tcPr>
          <w:p w14:paraId="4C6255A1" w14:textId="77777777" w:rsidR="009F1057" w:rsidRPr="00290982" w:rsidRDefault="009F1057" w:rsidP="009F1057">
            <w:pPr>
              <w:rPr>
                <w:color w:val="000000"/>
                <w:sz w:val="22"/>
                <w:szCs w:val="22"/>
              </w:rPr>
            </w:pPr>
            <w:r w:rsidRPr="00290982">
              <w:rPr>
                <w:color w:val="000000"/>
                <w:sz w:val="22"/>
                <w:szCs w:val="22"/>
              </w:rPr>
              <w:t>LP III</w:t>
            </w:r>
          </w:p>
        </w:tc>
        <w:tc>
          <w:tcPr>
            <w:tcW w:w="1300" w:type="dxa"/>
            <w:tcBorders>
              <w:top w:val="nil"/>
              <w:left w:val="nil"/>
              <w:bottom w:val="nil"/>
              <w:right w:val="nil"/>
            </w:tcBorders>
            <w:shd w:val="clear" w:color="auto" w:fill="auto"/>
            <w:noWrap/>
            <w:vAlign w:val="bottom"/>
            <w:hideMark/>
          </w:tcPr>
          <w:p w14:paraId="737BE990" w14:textId="77777777" w:rsidR="009F1057" w:rsidRPr="00290982" w:rsidRDefault="009F1057" w:rsidP="009F1057">
            <w:pPr>
              <w:jc w:val="right"/>
              <w:rPr>
                <w:sz w:val="20"/>
                <w:szCs w:val="20"/>
              </w:rPr>
            </w:pPr>
          </w:p>
        </w:tc>
      </w:tr>
      <w:tr w:rsidR="009F1057" w:rsidRPr="00290982" w14:paraId="598B64BF" w14:textId="77777777" w:rsidTr="009F1057">
        <w:trPr>
          <w:trHeight w:val="300"/>
        </w:trPr>
        <w:tc>
          <w:tcPr>
            <w:tcW w:w="436" w:type="dxa"/>
            <w:tcBorders>
              <w:top w:val="nil"/>
              <w:left w:val="nil"/>
              <w:bottom w:val="nil"/>
              <w:right w:val="nil"/>
            </w:tcBorders>
            <w:shd w:val="clear" w:color="auto" w:fill="auto"/>
            <w:noWrap/>
            <w:vAlign w:val="bottom"/>
            <w:hideMark/>
          </w:tcPr>
          <w:p w14:paraId="12EF5D0E" w14:textId="77777777" w:rsidR="009F1057" w:rsidRPr="00290982" w:rsidRDefault="009F1057" w:rsidP="009F1057">
            <w:pPr>
              <w:jc w:val="right"/>
              <w:rPr>
                <w:color w:val="000000"/>
                <w:sz w:val="22"/>
                <w:szCs w:val="22"/>
              </w:rPr>
            </w:pPr>
            <w:r w:rsidRPr="00290982">
              <w:rPr>
                <w:color w:val="000000"/>
                <w:sz w:val="22"/>
                <w:szCs w:val="22"/>
              </w:rPr>
              <w:t>12</w:t>
            </w:r>
          </w:p>
        </w:tc>
        <w:tc>
          <w:tcPr>
            <w:tcW w:w="2250" w:type="dxa"/>
            <w:tcBorders>
              <w:top w:val="nil"/>
              <w:left w:val="nil"/>
              <w:bottom w:val="nil"/>
              <w:right w:val="nil"/>
            </w:tcBorders>
            <w:shd w:val="clear" w:color="auto" w:fill="auto"/>
            <w:noWrap/>
            <w:vAlign w:val="bottom"/>
            <w:hideMark/>
          </w:tcPr>
          <w:p w14:paraId="03D1AAD8" w14:textId="77777777" w:rsidR="009F1057" w:rsidRPr="00290982" w:rsidRDefault="009F1057" w:rsidP="009F1057">
            <w:pPr>
              <w:rPr>
                <w:sz w:val="20"/>
                <w:szCs w:val="20"/>
              </w:rPr>
            </w:pPr>
            <w:r w:rsidRPr="00290982">
              <w:rPr>
                <w:sz w:val="20"/>
                <w:szCs w:val="20"/>
              </w:rPr>
              <w:t>McBride, Sarah E.E.</w:t>
            </w:r>
          </w:p>
        </w:tc>
        <w:tc>
          <w:tcPr>
            <w:tcW w:w="864" w:type="dxa"/>
            <w:tcBorders>
              <w:top w:val="nil"/>
              <w:left w:val="nil"/>
              <w:bottom w:val="nil"/>
              <w:right w:val="nil"/>
            </w:tcBorders>
            <w:shd w:val="clear" w:color="auto" w:fill="auto"/>
            <w:noWrap/>
            <w:vAlign w:val="bottom"/>
            <w:hideMark/>
          </w:tcPr>
          <w:p w14:paraId="1D93E242" w14:textId="77777777" w:rsidR="009F1057" w:rsidRPr="00290982" w:rsidRDefault="009F1057" w:rsidP="009F1057">
            <w:pPr>
              <w:jc w:val="center"/>
              <w:rPr>
                <w:sz w:val="20"/>
                <w:szCs w:val="20"/>
              </w:rPr>
            </w:pPr>
            <w:r w:rsidRPr="00290982">
              <w:rPr>
                <w:sz w:val="20"/>
                <w:szCs w:val="20"/>
              </w:rPr>
              <w:t>20</w:t>
            </w:r>
          </w:p>
        </w:tc>
        <w:tc>
          <w:tcPr>
            <w:tcW w:w="3445" w:type="dxa"/>
            <w:tcBorders>
              <w:top w:val="nil"/>
              <w:left w:val="nil"/>
              <w:bottom w:val="nil"/>
              <w:right w:val="nil"/>
            </w:tcBorders>
            <w:shd w:val="clear" w:color="auto" w:fill="auto"/>
            <w:noWrap/>
            <w:vAlign w:val="bottom"/>
            <w:hideMark/>
          </w:tcPr>
          <w:p w14:paraId="4D5BC3E2" w14:textId="77777777" w:rsidR="009F1057" w:rsidRPr="00290982" w:rsidRDefault="009F1057" w:rsidP="009F1057">
            <w:pPr>
              <w:rPr>
                <w:color w:val="000000"/>
                <w:sz w:val="22"/>
                <w:szCs w:val="22"/>
              </w:rPr>
            </w:pPr>
            <w:r w:rsidRPr="005852B8">
              <w:rPr>
                <w:color w:val="000000"/>
                <w:sz w:val="20"/>
                <w:szCs w:val="22"/>
              </w:rPr>
              <w:t xml:space="preserve">Acquisitions  Assistant II  </w:t>
            </w:r>
          </w:p>
        </w:tc>
        <w:tc>
          <w:tcPr>
            <w:tcW w:w="870" w:type="dxa"/>
            <w:tcBorders>
              <w:top w:val="nil"/>
              <w:left w:val="nil"/>
              <w:bottom w:val="nil"/>
              <w:right w:val="nil"/>
            </w:tcBorders>
            <w:shd w:val="clear" w:color="auto" w:fill="auto"/>
            <w:noWrap/>
            <w:vAlign w:val="bottom"/>
            <w:hideMark/>
          </w:tcPr>
          <w:p w14:paraId="5476A0FF" w14:textId="77777777" w:rsidR="009F1057" w:rsidRPr="00290982" w:rsidRDefault="009F1057" w:rsidP="009F1057">
            <w:pPr>
              <w:rPr>
                <w:sz w:val="20"/>
                <w:szCs w:val="20"/>
              </w:rPr>
            </w:pPr>
            <w:r w:rsidRPr="00290982">
              <w:rPr>
                <w:sz w:val="20"/>
                <w:szCs w:val="20"/>
              </w:rPr>
              <w:t>AAT B</w:t>
            </w:r>
          </w:p>
        </w:tc>
        <w:tc>
          <w:tcPr>
            <w:tcW w:w="1300" w:type="dxa"/>
            <w:tcBorders>
              <w:top w:val="nil"/>
              <w:left w:val="nil"/>
              <w:bottom w:val="nil"/>
              <w:right w:val="nil"/>
            </w:tcBorders>
            <w:shd w:val="clear" w:color="auto" w:fill="auto"/>
            <w:noWrap/>
            <w:vAlign w:val="bottom"/>
            <w:hideMark/>
          </w:tcPr>
          <w:p w14:paraId="660B460E" w14:textId="77777777" w:rsidR="009F1057" w:rsidRPr="00290982" w:rsidRDefault="009F1057" w:rsidP="009F1057">
            <w:pPr>
              <w:jc w:val="right"/>
              <w:rPr>
                <w:sz w:val="20"/>
                <w:szCs w:val="20"/>
              </w:rPr>
            </w:pPr>
          </w:p>
        </w:tc>
      </w:tr>
      <w:tr w:rsidR="009F1057" w:rsidRPr="00290982" w14:paraId="1839C6DF" w14:textId="77777777" w:rsidTr="009F1057">
        <w:trPr>
          <w:trHeight w:val="300"/>
        </w:trPr>
        <w:tc>
          <w:tcPr>
            <w:tcW w:w="436" w:type="dxa"/>
            <w:tcBorders>
              <w:top w:val="nil"/>
              <w:left w:val="nil"/>
              <w:bottom w:val="nil"/>
              <w:right w:val="nil"/>
            </w:tcBorders>
            <w:shd w:val="clear" w:color="auto" w:fill="auto"/>
            <w:noWrap/>
            <w:vAlign w:val="bottom"/>
            <w:hideMark/>
          </w:tcPr>
          <w:p w14:paraId="53A4CF2C" w14:textId="77777777" w:rsidR="009F1057" w:rsidRPr="00290982" w:rsidRDefault="009F1057" w:rsidP="009F1057">
            <w:pPr>
              <w:jc w:val="right"/>
              <w:rPr>
                <w:color w:val="000000"/>
                <w:sz w:val="22"/>
                <w:szCs w:val="22"/>
              </w:rPr>
            </w:pPr>
            <w:r w:rsidRPr="00290982">
              <w:rPr>
                <w:color w:val="000000"/>
                <w:sz w:val="22"/>
                <w:szCs w:val="22"/>
              </w:rPr>
              <w:t>13</w:t>
            </w:r>
          </w:p>
        </w:tc>
        <w:tc>
          <w:tcPr>
            <w:tcW w:w="2250" w:type="dxa"/>
            <w:tcBorders>
              <w:top w:val="nil"/>
              <w:left w:val="nil"/>
              <w:bottom w:val="nil"/>
              <w:right w:val="nil"/>
            </w:tcBorders>
            <w:shd w:val="clear" w:color="auto" w:fill="auto"/>
            <w:noWrap/>
            <w:vAlign w:val="bottom"/>
            <w:hideMark/>
          </w:tcPr>
          <w:p w14:paraId="74ACB860" w14:textId="77777777" w:rsidR="009F1057" w:rsidRPr="00290982" w:rsidRDefault="009F1057" w:rsidP="009F1057">
            <w:pPr>
              <w:rPr>
                <w:sz w:val="20"/>
                <w:szCs w:val="20"/>
              </w:rPr>
            </w:pPr>
            <w:r w:rsidRPr="00290982">
              <w:rPr>
                <w:sz w:val="20"/>
                <w:szCs w:val="20"/>
              </w:rPr>
              <w:t>McIntyre, Julie P</w:t>
            </w:r>
          </w:p>
        </w:tc>
        <w:tc>
          <w:tcPr>
            <w:tcW w:w="864" w:type="dxa"/>
            <w:tcBorders>
              <w:top w:val="nil"/>
              <w:left w:val="nil"/>
              <w:bottom w:val="nil"/>
              <w:right w:val="nil"/>
            </w:tcBorders>
            <w:shd w:val="clear" w:color="auto" w:fill="auto"/>
            <w:noWrap/>
            <w:vAlign w:val="bottom"/>
            <w:hideMark/>
          </w:tcPr>
          <w:p w14:paraId="212A4293"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6D48B314" w14:textId="77777777" w:rsidR="009F1057" w:rsidRPr="00290982" w:rsidRDefault="009F1057" w:rsidP="009F1057">
            <w:pPr>
              <w:rPr>
                <w:sz w:val="20"/>
                <w:szCs w:val="20"/>
              </w:rPr>
            </w:pPr>
            <w:r w:rsidRPr="00290982">
              <w:rPr>
                <w:sz w:val="20"/>
                <w:szCs w:val="20"/>
              </w:rPr>
              <w:t xml:space="preserve">Acquisitions Supervisor </w:t>
            </w:r>
          </w:p>
        </w:tc>
        <w:tc>
          <w:tcPr>
            <w:tcW w:w="870" w:type="dxa"/>
            <w:tcBorders>
              <w:top w:val="nil"/>
              <w:left w:val="nil"/>
              <w:bottom w:val="nil"/>
              <w:right w:val="nil"/>
            </w:tcBorders>
            <w:shd w:val="clear" w:color="auto" w:fill="auto"/>
            <w:noWrap/>
            <w:vAlign w:val="bottom"/>
            <w:hideMark/>
          </w:tcPr>
          <w:p w14:paraId="190AF084" w14:textId="77777777" w:rsidR="009F1057" w:rsidRPr="00290982" w:rsidRDefault="009F1057" w:rsidP="009F1057">
            <w:pPr>
              <w:rPr>
                <w:sz w:val="20"/>
                <w:szCs w:val="20"/>
              </w:rPr>
            </w:pPr>
            <w:r w:rsidRPr="00290982">
              <w:rPr>
                <w:sz w:val="20"/>
                <w:szCs w:val="20"/>
              </w:rPr>
              <w:t>DRM B</w:t>
            </w:r>
          </w:p>
        </w:tc>
        <w:tc>
          <w:tcPr>
            <w:tcW w:w="1300" w:type="dxa"/>
            <w:tcBorders>
              <w:top w:val="nil"/>
              <w:left w:val="nil"/>
              <w:bottom w:val="nil"/>
              <w:right w:val="nil"/>
            </w:tcBorders>
            <w:shd w:val="clear" w:color="auto" w:fill="auto"/>
            <w:noWrap/>
            <w:vAlign w:val="bottom"/>
            <w:hideMark/>
          </w:tcPr>
          <w:p w14:paraId="53B9C14F" w14:textId="77777777" w:rsidR="009F1057" w:rsidRPr="00290982" w:rsidRDefault="009F1057" w:rsidP="009F1057">
            <w:pPr>
              <w:jc w:val="right"/>
              <w:rPr>
                <w:sz w:val="20"/>
                <w:szCs w:val="20"/>
              </w:rPr>
            </w:pPr>
          </w:p>
        </w:tc>
      </w:tr>
      <w:tr w:rsidR="009F1057" w:rsidRPr="00290982" w14:paraId="73A88191" w14:textId="77777777" w:rsidTr="009F1057">
        <w:trPr>
          <w:trHeight w:val="300"/>
        </w:trPr>
        <w:tc>
          <w:tcPr>
            <w:tcW w:w="436" w:type="dxa"/>
            <w:tcBorders>
              <w:top w:val="nil"/>
              <w:left w:val="nil"/>
              <w:bottom w:val="nil"/>
              <w:right w:val="nil"/>
            </w:tcBorders>
            <w:shd w:val="clear" w:color="auto" w:fill="auto"/>
            <w:noWrap/>
            <w:vAlign w:val="bottom"/>
            <w:hideMark/>
          </w:tcPr>
          <w:p w14:paraId="7B8F2450" w14:textId="77777777" w:rsidR="009F1057" w:rsidRPr="00290982" w:rsidRDefault="009F1057" w:rsidP="009F1057">
            <w:pPr>
              <w:jc w:val="right"/>
              <w:rPr>
                <w:color w:val="000000"/>
                <w:sz w:val="22"/>
                <w:szCs w:val="22"/>
              </w:rPr>
            </w:pPr>
            <w:r w:rsidRPr="00290982">
              <w:rPr>
                <w:color w:val="000000"/>
                <w:sz w:val="22"/>
                <w:szCs w:val="22"/>
              </w:rPr>
              <w:t>14</w:t>
            </w:r>
          </w:p>
        </w:tc>
        <w:tc>
          <w:tcPr>
            <w:tcW w:w="2250" w:type="dxa"/>
            <w:tcBorders>
              <w:top w:val="nil"/>
              <w:left w:val="nil"/>
              <w:bottom w:val="nil"/>
              <w:right w:val="nil"/>
            </w:tcBorders>
            <w:shd w:val="clear" w:color="auto" w:fill="auto"/>
            <w:noWrap/>
            <w:vAlign w:val="bottom"/>
            <w:hideMark/>
          </w:tcPr>
          <w:p w14:paraId="3D70FFF5" w14:textId="77777777" w:rsidR="009F1057" w:rsidRPr="00290982" w:rsidRDefault="009F1057" w:rsidP="009F1057">
            <w:pPr>
              <w:rPr>
                <w:sz w:val="20"/>
                <w:szCs w:val="20"/>
              </w:rPr>
            </w:pPr>
            <w:r w:rsidRPr="00290982">
              <w:rPr>
                <w:sz w:val="20"/>
                <w:szCs w:val="20"/>
              </w:rPr>
              <w:t>Peltzer, Jan E</w:t>
            </w:r>
          </w:p>
        </w:tc>
        <w:tc>
          <w:tcPr>
            <w:tcW w:w="864" w:type="dxa"/>
            <w:tcBorders>
              <w:top w:val="nil"/>
              <w:left w:val="nil"/>
              <w:bottom w:val="nil"/>
              <w:right w:val="nil"/>
            </w:tcBorders>
            <w:shd w:val="clear" w:color="auto" w:fill="auto"/>
            <w:noWrap/>
            <w:vAlign w:val="bottom"/>
            <w:hideMark/>
          </w:tcPr>
          <w:p w14:paraId="33182D40"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418CC286" w14:textId="77777777" w:rsidR="009F1057" w:rsidRPr="00290982" w:rsidRDefault="009F1057" w:rsidP="009F1057">
            <w:pPr>
              <w:rPr>
                <w:sz w:val="20"/>
                <w:szCs w:val="20"/>
              </w:rPr>
            </w:pPr>
            <w:r w:rsidRPr="00290982">
              <w:rPr>
                <w:sz w:val="20"/>
                <w:szCs w:val="20"/>
              </w:rPr>
              <w:t>Electronic Resources Specialist</w:t>
            </w:r>
          </w:p>
        </w:tc>
        <w:tc>
          <w:tcPr>
            <w:tcW w:w="870" w:type="dxa"/>
            <w:tcBorders>
              <w:top w:val="nil"/>
              <w:left w:val="nil"/>
              <w:bottom w:val="nil"/>
              <w:right w:val="nil"/>
            </w:tcBorders>
            <w:shd w:val="clear" w:color="auto" w:fill="auto"/>
            <w:noWrap/>
            <w:vAlign w:val="bottom"/>
            <w:hideMark/>
          </w:tcPr>
          <w:p w14:paraId="500F5317" w14:textId="77777777" w:rsidR="009F1057" w:rsidRPr="00290982" w:rsidRDefault="009F1057" w:rsidP="009F1057">
            <w:pPr>
              <w:rPr>
                <w:sz w:val="20"/>
                <w:szCs w:val="20"/>
              </w:rPr>
            </w:pPr>
            <w:r w:rsidRPr="00290982">
              <w:rPr>
                <w:sz w:val="20"/>
                <w:szCs w:val="20"/>
              </w:rPr>
              <w:t>DRM A</w:t>
            </w:r>
          </w:p>
        </w:tc>
        <w:tc>
          <w:tcPr>
            <w:tcW w:w="1300" w:type="dxa"/>
            <w:tcBorders>
              <w:top w:val="nil"/>
              <w:left w:val="nil"/>
              <w:bottom w:val="nil"/>
              <w:right w:val="nil"/>
            </w:tcBorders>
            <w:shd w:val="clear" w:color="auto" w:fill="auto"/>
            <w:noWrap/>
            <w:vAlign w:val="bottom"/>
            <w:hideMark/>
          </w:tcPr>
          <w:p w14:paraId="76F36CF9" w14:textId="77777777" w:rsidR="009F1057" w:rsidRPr="00290982" w:rsidRDefault="009F1057" w:rsidP="009F1057">
            <w:pPr>
              <w:jc w:val="right"/>
              <w:rPr>
                <w:sz w:val="20"/>
                <w:szCs w:val="20"/>
              </w:rPr>
            </w:pPr>
            <w:r w:rsidRPr="00290982">
              <w:rPr>
                <w:sz w:val="20"/>
                <w:szCs w:val="20"/>
              </w:rPr>
              <w:t xml:space="preserve">Promotion </w:t>
            </w:r>
          </w:p>
        </w:tc>
      </w:tr>
      <w:tr w:rsidR="009F1057" w:rsidRPr="00290982" w14:paraId="1E16E8B7" w14:textId="77777777" w:rsidTr="009F1057">
        <w:trPr>
          <w:trHeight w:val="300"/>
        </w:trPr>
        <w:tc>
          <w:tcPr>
            <w:tcW w:w="436" w:type="dxa"/>
            <w:tcBorders>
              <w:top w:val="nil"/>
              <w:left w:val="nil"/>
              <w:bottom w:val="nil"/>
              <w:right w:val="nil"/>
            </w:tcBorders>
            <w:shd w:val="clear" w:color="auto" w:fill="auto"/>
            <w:noWrap/>
            <w:vAlign w:val="bottom"/>
            <w:hideMark/>
          </w:tcPr>
          <w:p w14:paraId="227F9449" w14:textId="77777777" w:rsidR="009F1057" w:rsidRPr="00290982" w:rsidRDefault="009F1057" w:rsidP="009F1057">
            <w:pPr>
              <w:jc w:val="right"/>
              <w:rPr>
                <w:color w:val="000000"/>
                <w:sz w:val="22"/>
                <w:szCs w:val="22"/>
              </w:rPr>
            </w:pPr>
            <w:r w:rsidRPr="00290982">
              <w:rPr>
                <w:color w:val="000000"/>
                <w:sz w:val="22"/>
                <w:szCs w:val="22"/>
              </w:rPr>
              <w:t>15</w:t>
            </w:r>
          </w:p>
        </w:tc>
        <w:tc>
          <w:tcPr>
            <w:tcW w:w="2250" w:type="dxa"/>
            <w:tcBorders>
              <w:top w:val="nil"/>
              <w:left w:val="nil"/>
              <w:bottom w:val="nil"/>
              <w:right w:val="nil"/>
            </w:tcBorders>
            <w:shd w:val="clear" w:color="auto" w:fill="auto"/>
            <w:noWrap/>
            <w:vAlign w:val="bottom"/>
            <w:hideMark/>
          </w:tcPr>
          <w:p w14:paraId="13686AB2" w14:textId="77777777" w:rsidR="009F1057" w:rsidRPr="00290982" w:rsidRDefault="009F1057" w:rsidP="009F1057">
            <w:pPr>
              <w:rPr>
                <w:sz w:val="20"/>
                <w:szCs w:val="20"/>
              </w:rPr>
            </w:pPr>
            <w:r w:rsidRPr="00290982">
              <w:rPr>
                <w:sz w:val="20"/>
                <w:szCs w:val="20"/>
              </w:rPr>
              <w:t>Sterling, Barbara W</w:t>
            </w:r>
          </w:p>
        </w:tc>
        <w:tc>
          <w:tcPr>
            <w:tcW w:w="864" w:type="dxa"/>
            <w:tcBorders>
              <w:top w:val="nil"/>
              <w:left w:val="nil"/>
              <w:bottom w:val="nil"/>
              <w:right w:val="nil"/>
            </w:tcBorders>
            <w:shd w:val="clear" w:color="auto" w:fill="auto"/>
            <w:noWrap/>
            <w:vAlign w:val="bottom"/>
            <w:hideMark/>
          </w:tcPr>
          <w:p w14:paraId="27D1EEA8"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3BBD5B27" w14:textId="77777777" w:rsidR="009F1057" w:rsidRPr="00290982" w:rsidRDefault="009F1057" w:rsidP="009F1057">
            <w:pPr>
              <w:rPr>
                <w:sz w:val="20"/>
                <w:szCs w:val="20"/>
              </w:rPr>
            </w:pPr>
            <w:r w:rsidRPr="00290982">
              <w:rPr>
                <w:sz w:val="20"/>
                <w:szCs w:val="20"/>
              </w:rPr>
              <w:t>Acquisitions  Assistant II</w:t>
            </w:r>
          </w:p>
        </w:tc>
        <w:tc>
          <w:tcPr>
            <w:tcW w:w="870" w:type="dxa"/>
            <w:tcBorders>
              <w:top w:val="nil"/>
              <w:left w:val="nil"/>
              <w:bottom w:val="nil"/>
              <w:right w:val="nil"/>
            </w:tcBorders>
            <w:shd w:val="clear" w:color="auto" w:fill="auto"/>
            <w:noWrap/>
            <w:vAlign w:val="bottom"/>
            <w:hideMark/>
          </w:tcPr>
          <w:p w14:paraId="6A5EC2E1" w14:textId="77777777" w:rsidR="009F1057" w:rsidRPr="00290982" w:rsidRDefault="009F1057" w:rsidP="009F1057">
            <w:pPr>
              <w:rPr>
                <w:sz w:val="20"/>
                <w:szCs w:val="20"/>
              </w:rPr>
            </w:pPr>
            <w:r w:rsidRPr="00290982">
              <w:rPr>
                <w:sz w:val="20"/>
                <w:szCs w:val="20"/>
              </w:rPr>
              <w:t>AAT C</w:t>
            </w:r>
          </w:p>
        </w:tc>
        <w:tc>
          <w:tcPr>
            <w:tcW w:w="1300" w:type="dxa"/>
            <w:tcBorders>
              <w:top w:val="nil"/>
              <w:left w:val="nil"/>
              <w:bottom w:val="nil"/>
              <w:right w:val="nil"/>
            </w:tcBorders>
            <w:shd w:val="clear" w:color="auto" w:fill="auto"/>
            <w:noWrap/>
            <w:vAlign w:val="bottom"/>
            <w:hideMark/>
          </w:tcPr>
          <w:p w14:paraId="5067182A" w14:textId="77777777" w:rsidR="009F1057" w:rsidRPr="00290982" w:rsidRDefault="009F1057" w:rsidP="009F1057">
            <w:pPr>
              <w:jc w:val="right"/>
              <w:rPr>
                <w:sz w:val="20"/>
                <w:szCs w:val="20"/>
              </w:rPr>
            </w:pPr>
          </w:p>
        </w:tc>
      </w:tr>
      <w:tr w:rsidR="009F1057" w:rsidRPr="00290982" w14:paraId="600B9A7B" w14:textId="77777777" w:rsidTr="009F1057">
        <w:trPr>
          <w:trHeight w:val="300"/>
        </w:trPr>
        <w:tc>
          <w:tcPr>
            <w:tcW w:w="436" w:type="dxa"/>
            <w:tcBorders>
              <w:top w:val="nil"/>
              <w:left w:val="nil"/>
              <w:bottom w:val="nil"/>
              <w:right w:val="nil"/>
            </w:tcBorders>
            <w:shd w:val="clear" w:color="auto" w:fill="auto"/>
            <w:noWrap/>
            <w:vAlign w:val="bottom"/>
            <w:hideMark/>
          </w:tcPr>
          <w:p w14:paraId="6FEA65B5" w14:textId="77777777" w:rsidR="009F1057" w:rsidRPr="00290982" w:rsidRDefault="009F1057" w:rsidP="009F1057">
            <w:pPr>
              <w:jc w:val="right"/>
              <w:rPr>
                <w:color w:val="000000"/>
                <w:sz w:val="22"/>
                <w:szCs w:val="22"/>
              </w:rPr>
            </w:pPr>
            <w:r w:rsidRPr="00290982">
              <w:rPr>
                <w:color w:val="000000"/>
                <w:sz w:val="22"/>
                <w:szCs w:val="22"/>
              </w:rPr>
              <w:t>16</w:t>
            </w:r>
          </w:p>
        </w:tc>
        <w:tc>
          <w:tcPr>
            <w:tcW w:w="2250" w:type="dxa"/>
            <w:tcBorders>
              <w:top w:val="nil"/>
              <w:left w:val="nil"/>
              <w:bottom w:val="nil"/>
              <w:right w:val="nil"/>
            </w:tcBorders>
            <w:shd w:val="clear" w:color="auto" w:fill="auto"/>
            <w:noWrap/>
            <w:vAlign w:val="bottom"/>
            <w:hideMark/>
          </w:tcPr>
          <w:p w14:paraId="0E4CB78F" w14:textId="77777777" w:rsidR="009F1057" w:rsidRPr="00290982" w:rsidRDefault="009F1057" w:rsidP="009F1057">
            <w:pPr>
              <w:rPr>
                <w:sz w:val="20"/>
                <w:szCs w:val="20"/>
              </w:rPr>
            </w:pPr>
            <w:r w:rsidRPr="00290982">
              <w:rPr>
                <w:sz w:val="20"/>
                <w:szCs w:val="20"/>
              </w:rPr>
              <w:t>Torrey, Rebecca M</w:t>
            </w:r>
          </w:p>
        </w:tc>
        <w:tc>
          <w:tcPr>
            <w:tcW w:w="864" w:type="dxa"/>
            <w:tcBorders>
              <w:top w:val="nil"/>
              <w:left w:val="nil"/>
              <w:bottom w:val="nil"/>
              <w:right w:val="nil"/>
            </w:tcBorders>
            <w:shd w:val="clear" w:color="auto" w:fill="auto"/>
            <w:noWrap/>
            <w:vAlign w:val="bottom"/>
            <w:hideMark/>
          </w:tcPr>
          <w:p w14:paraId="302AA485"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6EF6454D" w14:textId="77777777" w:rsidR="009F1057" w:rsidRPr="00290982" w:rsidRDefault="009F1057" w:rsidP="009F1057">
            <w:pPr>
              <w:rPr>
                <w:sz w:val="20"/>
                <w:szCs w:val="20"/>
              </w:rPr>
            </w:pPr>
            <w:r w:rsidRPr="00290982">
              <w:rPr>
                <w:sz w:val="20"/>
                <w:szCs w:val="20"/>
              </w:rPr>
              <w:t>Digital Resources Coordinator</w:t>
            </w:r>
          </w:p>
        </w:tc>
        <w:tc>
          <w:tcPr>
            <w:tcW w:w="870" w:type="dxa"/>
            <w:tcBorders>
              <w:top w:val="nil"/>
              <w:left w:val="nil"/>
              <w:bottom w:val="nil"/>
              <w:right w:val="nil"/>
            </w:tcBorders>
            <w:shd w:val="clear" w:color="auto" w:fill="auto"/>
            <w:noWrap/>
            <w:vAlign w:val="bottom"/>
            <w:hideMark/>
          </w:tcPr>
          <w:p w14:paraId="78CD83A5" w14:textId="77777777" w:rsidR="009F1057" w:rsidRPr="00290982" w:rsidRDefault="009F1057" w:rsidP="009F1057">
            <w:pPr>
              <w:rPr>
                <w:sz w:val="20"/>
                <w:szCs w:val="20"/>
              </w:rPr>
            </w:pPr>
            <w:r w:rsidRPr="00290982">
              <w:rPr>
                <w:sz w:val="20"/>
                <w:szCs w:val="20"/>
              </w:rPr>
              <w:t>DRM B</w:t>
            </w:r>
          </w:p>
        </w:tc>
        <w:tc>
          <w:tcPr>
            <w:tcW w:w="1300" w:type="dxa"/>
            <w:tcBorders>
              <w:top w:val="nil"/>
              <w:left w:val="nil"/>
              <w:bottom w:val="nil"/>
              <w:right w:val="nil"/>
            </w:tcBorders>
            <w:shd w:val="clear" w:color="auto" w:fill="auto"/>
            <w:noWrap/>
            <w:vAlign w:val="bottom"/>
            <w:hideMark/>
          </w:tcPr>
          <w:p w14:paraId="7F4047B3" w14:textId="77777777" w:rsidR="009F1057" w:rsidRPr="00290982" w:rsidRDefault="009F1057" w:rsidP="009F1057">
            <w:pPr>
              <w:jc w:val="right"/>
              <w:rPr>
                <w:sz w:val="20"/>
                <w:szCs w:val="20"/>
              </w:rPr>
            </w:pPr>
            <w:r w:rsidRPr="00290982">
              <w:rPr>
                <w:sz w:val="20"/>
                <w:szCs w:val="20"/>
              </w:rPr>
              <w:t xml:space="preserve">Promotion </w:t>
            </w:r>
          </w:p>
        </w:tc>
      </w:tr>
      <w:tr w:rsidR="009F1057" w:rsidRPr="00290982" w14:paraId="3689A773" w14:textId="77777777" w:rsidTr="009F1057">
        <w:trPr>
          <w:trHeight w:val="300"/>
        </w:trPr>
        <w:tc>
          <w:tcPr>
            <w:tcW w:w="436" w:type="dxa"/>
            <w:tcBorders>
              <w:top w:val="nil"/>
              <w:left w:val="nil"/>
              <w:bottom w:val="nil"/>
              <w:right w:val="nil"/>
            </w:tcBorders>
            <w:shd w:val="clear" w:color="auto" w:fill="auto"/>
            <w:noWrap/>
            <w:vAlign w:val="bottom"/>
            <w:hideMark/>
          </w:tcPr>
          <w:p w14:paraId="383255A6" w14:textId="77777777" w:rsidR="009F1057" w:rsidRPr="00290982" w:rsidRDefault="009F1057" w:rsidP="009F1057">
            <w:pPr>
              <w:jc w:val="right"/>
              <w:rPr>
                <w:color w:val="000000"/>
                <w:sz w:val="22"/>
                <w:szCs w:val="22"/>
              </w:rPr>
            </w:pPr>
            <w:r w:rsidRPr="00290982">
              <w:rPr>
                <w:color w:val="000000"/>
                <w:sz w:val="22"/>
                <w:szCs w:val="22"/>
              </w:rPr>
              <w:t>17</w:t>
            </w:r>
          </w:p>
        </w:tc>
        <w:tc>
          <w:tcPr>
            <w:tcW w:w="2250" w:type="dxa"/>
            <w:tcBorders>
              <w:top w:val="nil"/>
              <w:left w:val="nil"/>
              <w:bottom w:val="nil"/>
              <w:right w:val="nil"/>
            </w:tcBorders>
            <w:shd w:val="clear" w:color="auto" w:fill="auto"/>
            <w:noWrap/>
            <w:vAlign w:val="bottom"/>
            <w:hideMark/>
          </w:tcPr>
          <w:p w14:paraId="7E0C8988" w14:textId="77777777" w:rsidR="009F1057" w:rsidRPr="00290982" w:rsidRDefault="009F1057" w:rsidP="009F1057">
            <w:pPr>
              <w:rPr>
                <w:sz w:val="20"/>
                <w:szCs w:val="20"/>
              </w:rPr>
            </w:pPr>
            <w:r w:rsidRPr="00290982">
              <w:rPr>
                <w:sz w:val="20"/>
                <w:szCs w:val="20"/>
              </w:rPr>
              <w:t>Vinapol, Donna M</w:t>
            </w:r>
          </w:p>
        </w:tc>
        <w:tc>
          <w:tcPr>
            <w:tcW w:w="864" w:type="dxa"/>
            <w:tcBorders>
              <w:top w:val="nil"/>
              <w:left w:val="nil"/>
              <w:bottom w:val="nil"/>
              <w:right w:val="nil"/>
            </w:tcBorders>
            <w:shd w:val="clear" w:color="auto" w:fill="auto"/>
            <w:noWrap/>
            <w:vAlign w:val="bottom"/>
            <w:hideMark/>
          </w:tcPr>
          <w:p w14:paraId="42052A81"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5B3C79B1" w14:textId="77777777" w:rsidR="009F1057" w:rsidRPr="00290982" w:rsidRDefault="009F1057" w:rsidP="009F1057">
            <w:pPr>
              <w:rPr>
                <w:sz w:val="20"/>
                <w:szCs w:val="20"/>
              </w:rPr>
            </w:pPr>
            <w:r w:rsidRPr="00290982">
              <w:rPr>
                <w:sz w:val="20"/>
                <w:szCs w:val="20"/>
              </w:rPr>
              <w:t>Continuing Resources Specialist</w:t>
            </w:r>
          </w:p>
        </w:tc>
        <w:tc>
          <w:tcPr>
            <w:tcW w:w="870" w:type="dxa"/>
            <w:tcBorders>
              <w:top w:val="nil"/>
              <w:left w:val="nil"/>
              <w:bottom w:val="nil"/>
              <w:right w:val="nil"/>
            </w:tcBorders>
            <w:shd w:val="clear" w:color="auto" w:fill="auto"/>
            <w:noWrap/>
            <w:vAlign w:val="bottom"/>
            <w:hideMark/>
          </w:tcPr>
          <w:p w14:paraId="3A156B8B" w14:textId="77777777" w:rsidR="009F1057" w:rsidRPr="00290982" w:rsidRDefault="009F1057" w:rsidP="009F1057">
            <w:pPr>
              <w:rPr>
                <w:sz w:val="20"/>
                <w:szCs w:val="20"/>
              </w:rPr>
            </w:pPr>
            <w:r w:rsidRPr="00290982">
              <w:rPr>
                <w:sz w:val="20"/>
                <w:szCs w:val="20"/>
              </w:rPr>
              <w:t>DRM A</w:t>
            </w:r>
          </w:p>
        </w:tc>
        <w:tc>
          <w:tcPr>
            <w:tcW w:w="1300" w:type="dxa"/>
            <w:tcBorders>
              <w:top w:val="nil"/>
              <w:left w:val="nil"/>
              <w:bottom w:val="nil"/>
              <w:right w:val="nil"/>
            </w:tcBorders>
            <w:shd w:val="clear" w:color="auto" w:fill="auto"/>
            <w:noWrap/>
            <w:vAlign w:val="bottom"/>
            <w:hideMark/>
          </w:tcPr>
          <w:p w14:paraId="62CB9114" w14:textId="77777777" w:rsidR="009F1057" w:rsidRPr="00290982" w:rsidRDefault="009F1057" w:rsidP="009F1057">
            <w:pPr>
              <w:jc w:val="right"/>
              <w:rPr>
                <w:sz w:val="20"/>
                <w:szCs w:val="20"/>
              </w:rPr>
            </w:pPr>
          </w:p>
        </w:tc>
      </w:tr>
      <w:tr w:rsidR="009F1057" w:rsidRPr="00290982" w14:paraId="21A6699B" w14:textId="77777777" w:rsidTr="009F1057">
        <w:trPr>
          <w:trHeight w:val="300"/>
        </w:trPr>
        <w:tc>
          <w:tcPr>
            <w:tcW w:w="436" w:type="dxa"/>
            <w:tcBorders>
              <w:top w:val="nil"/>
              <w:left w:val="nil"/>
              <w:bottom w:val="nil"/>
              <w:right w:val="nil"/>
            </w:tcBorders>
            <w:shd w:val="clear" w:color="auto" w:fill="auto"/>
            <w:noWrap/>
            <w:vAlign w:val="bottom"/>
            <w:hideMark/>
          </w:tcPr>
          <w:p w14:paraId="59E9B1EE" w14:textId="77777777" w:rsidR="009F1057" w:rsidRPr="00290982" w:rsidRDefault="009F1057" w:rsidP="009F1057">
            <w:pPr>
              <w:jc w:val="right"/>
              <w:rPr>
                <w:color w:val="000000"/>
                <w:sz w:val="22"/>
                <w:szCs w:val="22"/>
              </w:rPr>
            </w:pPr>
            <w:r w:rsidRPr="00290982">
              <w:rPr>
                <w:color w:val="000000"/>
                <w:sz w:val="22"/>
                <w:szCs w:val="22"/>
              </w:rPr>
              <w:t>18</w:t>
            </w:r>
          </w:p>
        </w:tc>
        <w:tc>
          <w:tcPr>
            <w:tcW w:w="2250" w:type="dxa"/>
            <w:tcBorders>
              <w:top w:val="nil"/>
              <w:left w:val="nil"/>
              <w:bottom w:val="nil"/>
              <w:right w:val="nil"/>
            </w:tcBorders>
            <w:shd w:val="clear" w:color="auto" w:fill="auto"/>
            <w:noWrap/>
            <w:vAlign w:val="bottom"/>
            <w:hideMark/>
          </w:tcPr>
          <w:p w14:paraId="755BD86A" w14:textId="77777777" w:rsidR="009F1057" w:rsidRPr="00290982" w:rsidRDefault="009F1057" w:rsidP="009F1057">
            <w:pPr>
              <w:rPr>
                <w:sz w:val="20"/>
                <w:szCs w:val="20"/>
              </w:rPr>
            </w:pPr>
            <w:r w:rsidRPr="00290982">
              <w:rPr>
                <w:sz w:val="20"/>
                <w:szCs w:val="20"/>
              </w:rPr>
              <w:t>Walker, Kathleen A</w:t>
            </w:r>
          </w:p>
        </w:tc>
        <w:tc>
          <w:tcPr>
            <w:tcW w:w="864" w:type="dxa"/>
            <w:tcBorders>
              <w:top w:val="nil"/>
              <w:left w:val="nil"/>
              <w:bottom w:val="nil"/>
              <w:right w:val="nil"/>
            </w:tcBorders>
            <w:shd w:val="clear" w:color="auto" w:fill="auto"/>
            <w:noWrap/>
            <w:vAlign w:val="bottom"/>
            <w:hideMark/>
          </w:tcPr>
          <w:p w14:paraId="5F8A5C5B"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5A060704" w14:textId="77777777" w:rsidR="009F1057" w:rsidRPr="00290982" w:rsidRDefault="009F1057" w:rsidP="009F1057">
            <w:pPr>
              <w:rPr>
                <w:sz w:val="20"/>
                <w:szCs w:val="20"/>
              </w:rPr>
            </w:pPr>
            <w:r w:rsidRPr="00290982">
              <w:rPr>
                <w:sz w:val="20"/>
                <w:szCs w:val="20"/>
              </w:rPr>
              <w:t xml:space="preserve">Acquisitions Supervisor </w:t>
            </w:r>
          </w:p>
        </w:tc>
        <w:tc>
          <w:tcPr>
            <w:tcW w:w="870" w:type="dxa"/>
            <w:tcBorders>
              <w:top w:val="nil"/>
              <w:left w:val="nil"/>
              <w:bottom w:val="nil"/>
              <w:right w:val="nil"/>
            </w:tcBorders>
            <w:shd w:val="clear" w:color="auto" w:fill="auto"/>
            <w:noWrap/>
            <w:vAlign w:val="bottom"/>
            <w:hideMark/>
          </w:tcPr>
          <w:p w14:paraId="34481D3D" w14:textId="77777777" w:rsidR="009F1057" w:rsidRPr="00290982" w:rsidRDefault="009F1057" w:rsidP="009F1057">
            <w:pPr>
              <w:rPr>
                <w:sz w:val="20"/>
                <w:szCs w:val="20"/>
              </w:rPr>
            </w:pPr>
            <w:r w:rsidRPr="00290982">
              <w:rPr>
                <w:sz w:val="20"/>
                <w:szCs w:val="20"/>
              </w:rPr>
              <w:t>DRM B</w:t>
            </w:r>
          </w:p>
        </w:tc>
        <w:tc>
          <w:tcPr>
            <w:tcW w:w="1300" w:type="dxa"/>
            <w:tcBorders>
              <w:top w:val="nil"/>
              <w:left w:val="nil"/>
              <w:bottom w:val="nil"/>
              <w:right w:val="nil"/>
            </w:tcBorders>
            <w:shd w:val="clear" w:color="auto" w:fill="auto"/>
            <w:noWrap/>
            <w:vAlign w:val="bottom"/>
            <w:hideMark/>
          </w:tcPr>
          <w:p w14:paraId="4D967F81" w14:textId="77777777" w:rsidR="009F1057" w:rsidRPr="00290982" w:rsidRDefault="009F1057" w:rsidP="009F1057">
            <w:pPr>
              <w:jc w:val="right"/>
              <w:rPr>
                <w:sz w:val="20"/>
                <w:szCs w:val="20"/>
              </w:rPr>
            </w:pPr>
          </w:p>
        </w:tc>
      </w:tr>
      <w:tr w:rsidR="009F1057" w:rsidRPr="00290982" w14:paraId="29A037D9" w14:textId="77777777" w:rsidTr="009F1057">
        <w:trPr>
          <w:trHeight w:val="300"/>
        </w:trPr>
        <w:tc>
          <w:tcPr>
            <w:tcW w:w="436" w:type="dxa"/>
            <w:tcBorders>
              <w:top w:val="nil"/>
              <w:left w:val="nil"/>
              <w:bottom w:val="nil"/>
              <w:right w:val="nil"/>
            </w:tcBorders>
            <w:shd w:val="clear" w:color="auto" w:fill="auto"/>
            <w:noWrap/>
            <w:vAlign w:val="bottom"/>
            <w:hideMark/>
          </w:tcPr>
          <w:p w14:paraId="082E2ED0" w14:textId="77777777" w:rsidR="009F1057" w:rsidRPr="00290982" w:rsidRDefault="009F1057" w:rsidP="009F1057">
            <w:pPr>
              <w:jc w:val="right"/>
              <w:rPr>
                <w:color w:val="000000"/>
                <w:sz w:val="22"/>
                <w:szCs w:val="22"/>
              </w:rPr>
            </w:pPr>
            <w:r w:rsidRPr="00290982">
              <w:rPr>
                <w:color w:val="000000"/>
                <w:sz w:val="22"/>
                <w:szCs w:val="22"/>
              </w:rPr>
              <w:t>19</w:t>
            </w:r>
          </w:p>
        </w:tc>
        <w:tc>
          <w:tcPr>
            <w:tcW w:w="2250" w:type="dxa"/>
            <w:tcBorders>
              <w:top w:val="nil"/>
              <w:left w:val="nil"/>
              <w:bottom w:val="nil"/>
              <w:right w:val="nil"/>
            </w:tcBorders>
            <w:shd w:val="clear" w:color="auto" w:fill="auto"/>
            <w:noWrap/>
            <w:vAlign w:val="bottom"/>
            <w:hideMark/>
          </w:tcPr>
          <w:p w14:paraId="6EC68A52" w14:textId="77777777" w:rsidR="009F1057" w:rsidRPr="00290982" w:rsidRDefault="009F1057" w:rsidP="009F1057">
            <w:pPr>
              <w:rPr>
                <w:sz w:val="20"/>
                <w:szCs w:val="20"/>
              </w:rPr>
            </w:pPr>
            <w:r w:rsidRPr="00290982">
              <w:rPr>
                <w:sz w:val="20"/>
                <w:szCs w:val="20"/>
              </w:rPr>
              <w:t>Welch, Karen J</w:t>
            </w:r>
          </w:p>
        </w:tc>
        <w:tc>
          <w:tcPr>
            <w:tcW w:w="864" w:type="dxa"/>
            <w:tcBorders>
              <w:top w:val="nil"/>
              <w:left w:val="nil"/>
              <w:bottom w:val="nil"/>
              <w:right w:val="nil"/>
            </w:tcBorders>
            <w:shd w:val="clear" w:color="auto" w:fill="auto"/>
            <w:noWrap/>
            <w:vAlign w:val="bottom"/>
            <w:hideMark/>
          </w:tcPr>
          <w:p w14:paraId="51B564CC"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36E8CD70" w14:textId="77777777" w:rsidR="009F1057" w:rsidRPr="00290982" w:rsidRDefault="009F1057" w:rsidP="009F1057">
            <w:pPr>
              <w:rPr>
                <w:sz w:val="20"/>
                <w:szCs w:val="20"/>
              </w:rPr>
            </w:pPr>
            <w:r w:rsidRPr="00290982">
              <w:rPr>
                <w:sz w:val="20"/>
                <w:szCs w:val="20"/>
              </w:rPr>
              <w:t>Acquisitions  Assistant II</w:t>
            </w:r>
          </w:p>
        </w:tc>
        <w:tc>
          <w:tcPr>
            <w:tcW w:w="870" w:type="dxa"/>
            <w:tcBorders>
              <w:top w:val="nil"/>
              <w:left w:val="nil"/>
              <w:bottom w:val="nil"/>
              <w:right w:val="nil"/>
            </w:tcBorders>
            <w:shd w:val="clear" w:color="auto" w:fill="auto"/>
            <w:noWrap/>
            <w:vAlign w:val="bottom"/>
            <w:hideMark/>
          </w:tcPr>
          <w:p w14:paraId="1C1E07AC" w14:textId="77777777" w:rsidR="009F1057" w:rsidRPr="00290982" w:rsidRDefault="009F1057" w:rsidP="009F1057">
            <w:pPr>
              <w:rPr>
                <w:sz w:val="20"/>
                <w:szCs w:val="20"/>
              </w:rPr>
            </w:pPr>
            <w:r w:rsidRPr="00290982">
              <w:rPr>
                <w:sz w:val="20"/>
                <w:szCs w:val="20"/>
              </w:rPr>
              <w:t>AAT C</w:t>
            </w:r>
          </w:p>
        </w:tc>
        <w:tc>
          <w:tcPr>
            <w:tcW w:w="1300" w:type="dxa"/>
            <w:tcBorders>
              <w:top w:val="nil"/>
              <w:left w:val="nil"/>
              <w:bottom w:val="nil"/>
              <w:right w:val="nil"/>
            </w:tcBorders>
            <w:shd w:val="clear" w:color="auto" w:fill="auto"/>
            <w:noWrap/>
            <w:vAlign w:val="bottom"/>
            <w:hideMark/>
          </w:tcPr>
          <w:p w14:paraId="47191DFC" w14:textId="77777777" w:rsidR="009F1057" w:rsidRPr="00290982" w:rsidRDefault="009F1057" w:rsidP="009F1057">
            <w:pPr>
              <w:jc w:val="right"/>
              <w:rPr>
                <w:sz w:val="20"/>
                <w:szCs w:val="20"/>
              </w:rPr>
            </w:pPr>
          </w:p>
        </w:tc>
      </w:tr>
      <w:tr w:rsidR="009F1057" w:rsidRPr="00290982" w14:paraId="023471DD" w14:textId="77777777" w:rsidTr="009F1057">
        <w:trPr>
          <w:trHeight w:val="300"/>
        </w:trPr>
        <w:tc>
          <w:tcPr>
            <w:tcW w:w="436" w:type="dxa"/>
            <w:tcBorders>
              <w:top w:val="nil"/>
              <w:left w:val="nil"/>
              <w:bottom w:val="nil"/>
              <w:right w:val="nil"/>
            </w:tcBorders>
            <w:shd w:val="clear" w:color="auto" w:fill="auto"/>
            <w:noWrap/>
            <w:vAlign w:val="bottom"/>
            <w:hideMark/>
          </w:tcPr>
          <w:p w14:paraId="028B3782" w14:textId="77777777" w:rsidR="009F1057" w:rsidRPr="00290982" w:rsidRDefault="009F1057" w:rsidP="009F1057">
            <w:pPr>
              <w:jc w:val="right"/>
              <w:rPr>
                <w:color w:val="000000"/>
                <w:sz w:val="22"/>
                <w:szCs w:val="22"/>
              </w:rPr>
            </w:pPr>
            <w:r w:rsidRPr="00290982">
              <w:rPr>
                <w:color w:val="000000"/>
                <w:sz w:val="22"/>
                <w:szCs w:val="22"/>
              </w:rPr>
              <w:t>20</w:t>
            </w:r>
          </w:p>
        </w:tc>
        <w:tc>
          <w:tcPr>
            <w:tcW w:w="2250" w:type="dxa"/>
            <w:tcBorders>
              <w:top w:val="nil"/>
              <w:left w:val="nil"/>
              <w:bottom w:val="nil"/>
              <w:right w:val="nil"/>
            </w:tcBorders>
            <w:shd w:val="clear" w:color="auto" w:fill="auto"/>
            <w:noWrap/>
            <w:vAlign w:val="bottom"/>
            <w:hideMark/>
          </w:tcPr>
          <w:p w14:paraId="31DD2821" w14:textId="77777777" w:rsidR="009F1057" w:rsidRPr="00290982" w:rsidRDefault="009F1057" w:rsidP="009F1057">
            <w:pPr>
              <w:rPr>
                <w:sz w:val="20"/>
                <w:szCs w:val="20"/>
              </w:rPr>
            </w:pPr>
            <w:r w:rsidRPr="00290982">
              <w:rPr>
                <w:sz w:val="20"/>
                <w:szCs w:val="20"/>
              </w:rPr>
              <w:t>Wolfe, Timothy</w:t>
            </w:r>
          </w:p>
        </w:tc>
        <w:tc>
          <w:tcPr>
            <w:tcW w:w="864" w:type="dxa"/>
            <w:tcBorders>
              <w:top w:val="nil"/>
              <w:left w:val="nil"/>
              <w:bottom w:val="nil"/>
              <w:right w:val="nil"/>
            </w:tcBorders>
            <w:shd w:val="clear" w:color="auto" w:fill="auto"/>
            <w:noWrap/>
            <w:vAlign w:val="bottom"/>
            <w:hideMark/>
          </w:tcPr>
          <w:p w14:paraId="0C5952C9"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59C99680" w14:textId="77777777" w:rsidR="009F1057" w:rsidRPr="005852B8" w:rsidRDefault="009F1057" w:rsidP="009F1057">
            <w:pPr>
              <w:rPr>
                <w:color w:val="000000"/>
                <w:sz w:val="20"/>
                <w:szCs w:val="22"/>
              </w:rPr>
            </w:pPr>
            <w:r w:rsidRPr="005852B8">
              <w:rPr>
                <w:color w:val="000000"/>
                <w:sz w:val="20"/>
                <w:szCs w:val="22"/>
              </w:rPr>
              <w:t xml:space="preserve">Acquisitions  Assistant II </w:t>
            </w:r>
          </w:p>
        </w:tc>
        <w:tc>
          <w:tcPr>
            <w:tcW w:w="870" w:type="dxa"/>
            <w:tcBorders>
              <w:top w:val="nil"/>
              <w:left w:val="nil"/>
              <w:bottom w:val="nil"/>
              <w:right w:val="nil"/>
            </w:tcBorders>
            <w:shd w:val="clear" w:color="auto" w:fill="auto"/>
            <w:noWrap/>
            <w:vAlign w:val="bottom"/>
            <w:hideMark/>
          </w:tcPr>
          <w:p w14:paraId="259F9028" w14:textId="77777777" w:rsidR="009F1057" w:rsidRPr="005852B8" w:rsidRDefault="009F1057" w:rsidP="009F1057">
            <w:pPr>
              <w:rPr>
                <w:color w:val="000000"/>
                <w:sz w:val="20"/>
                <w:szCs w:val="22"/>
              </w:rPr>
            </w:pPr>
            <w:r w:rsidRPr="005852B8">
              <w:rPr>
                <w:color w:val="000000"/>
                <w:sz w:val="20"/>
                <w:szCs w:val="22"/>
              </w:rPr>
              <w:t>AAT B</w:t>
            </w:r>
          </w:p>
        </w:tc>
        <w:tc>
          <w:tcPr>
            <w:tcW w:w="1300" w:type="dxa"/>
            <w:tcBorders>
              <w:top w:val="nil"/>
              <w:left w:val="nil"/>
              <w:bottom w:val="nil"/>
              <w:right w:val="nil"/>
            </w:tcBorders>
            <w:shd w:val="clear" w:color="auto" w:fill="auto"/>
            <w:noWrap/>
            <w:vAlign w:val="bottom"/>
            <w:hideMark/>
          </w:tcPr>
          <w:p w14:paraId="756A1855" w14:textId="77777777" w:rsidR="009F1057" w:rsidRPr="005852B8" w:rsidRDefault="009F1057" w:rsidP="009F1057">
            <w:pPr>
              <w:jc w:val="right"/>
              <w:rPr>
                <w:sz w:val="20"/>
                <w:szCs w:val="20"/>
              </w:rPr>
            </w:pPr>
          </w:p>
        </w:tc>
      </w:tr>
      <w:tr w:rsidR="009F1057" w:rsidRPr="00290982" w14:paraId="771F7DCA" w14:textId="77777777" w:rsidTr="009F1057">
        <w:trPr>
          <w:trHeight w:val="300"/>
        </w:trPr>
        <w:tc>
          <w:tcPr>
            <w:tcW w:w="436" w:type="dxa"/>
            <w:tcBorders>
              <w:top w:val="nil"/>
              <w:left w:val="nil"/>
              <w:bottom w:val="nil"/>
              <w:right w:val="nil"/>
            </w:tcBorders>
            <w:shd w:val="clear" w:color="auto" w:fill="auto"/>
            <w:noWrap/>
            <w:vAlign w:val="bottom"/>
            <w:hideMark/>
          </w:tcPr>
          <w:p w14:paraId="3100DDDD" w14:textId="77777777" w:rsidR="009F1057" w:rsidRPr="00290982" w:rsidRDefault="009F1057" w:rsidP="009F1057">
            <w:pPr>
              <w:rPr>
                <w:color w:val="000000"/>
                <w:sz w:val="22"/>
                <w:szCs w:val="22"/>
              </w:rPr>
            </w:pPr>
          </w:p>
        </w:tc>
        <w:tc>
          <w:tcPr>
            <w:tcW w:w="2250" w:type="dxa"/>
            <w:tcBorders>
              <w:top w:val="nil"/>
              <w:left w:val="nil"/>
              <w:bottom w:val="nil"/>
              <w:right w:val="nil"/>
            </w:tcBorders>
            <w:shd w:val="clear" w:color="auto" w:fill="auto"/>
            <w:noWrap/>
            <w:vAlign w:val="bottom"/>
            <w:hideMark/>
          </w:tcPr>
          <w:p w14:paraId="094C3212" w14:textId="77777777" w:rsidR="009F1057" w:rsidRPr="00290982" w:rsidRDefault="009F1057" w:rsidP="009F1057">
            <w:pPr>
              <w:rPr>
                <w:color w:val="000000"/>
                <w:sz w:val="22"/>
                <w:szCs w:val="22"/>
              </w:rPr>
            </w:pPr>
          </w:p>
        </w:tc>
        <w:tc>
          <w:tcPr>
            <w:tcW w:w="864" w:type="dxa"/>
            <w:tcBorders>
              <w:top w:val="nil"/>
              <w:left w:val="nil"/>
              <w:bottom w:val="nil"/>
              <w:right w:val="nil"/>
            </w:tcBorders>
            <w:shd w:val="clear" w:color="auto" w:fill="auto"/>
            <w:noWrap/>
            <w:vAlign w:val="bottom"/>
            <w:hideMark/>
          </w:tcPr>
          <w:p w14:paraId="4B298B4B" w14:textId="77777777" w:rsidR="009F1057" w:rsidRPr="00290982" w:rsidRDefault="009F1057" w:rsidP="009F1057">
            <w:pPr>
              <w:jc w:val="center"/>
              <w:rPr>
                <w:color w:val="000000"/>
                <w:sz w:val="22"/>
                <w:szCs w:val="22"/>
              </w:rPr>
            </w:pPr>
          </w:p>
        </w:tc>
        <w:tc>
          <w:tcPr>
            <w:tcW w:w="3445" w:type="dxa"/>
            <w:tcBorders>
              <w:top w:val="nil"/>
              <w:left w:val="nil"/>
              <w:bottom w:val="nil"/>
              <w:right w:val="nil"/>
            </w:tcBorders>
            <w:shd w:val="clear" w:color="auto" w:fill="auto"/>
            <w:noWrap/>
            <w:vAlign w:val="bottom"/>
            <w:hideMark/>
          </w:tcPr>
          <w:p w14:paraId="13D1A347" w14:textId="77777777" w:rsidR="009F1057" w:rsidRPr="00290982" w:rsidRDefault="009F1057" w:rsidP="009F1057">
            <w:pPr>
              <w:rPr>
                <w:color w:val="000000"/>
                <w:sz w:val="22"/>
                <w:szCs w:val="22"/>
              </w:rPr>
            </w:pPr>
          </w:p>
        </w:tc>
        <w:tc>
          <w:tcPr>
            <w:tcW w:w="870" w:type="dxa"/>
            <w:tcBorders>
              <w:top w:val="nil"/>
              <w:left w:val="nil"/>
              <w:bottom w:val="nil"/>
              <w:right w:val="nil"/>
            </w:tcBorders>
            <w:shd w:val="clear" w:color="auto" w:fill="auto"/>
            <w:noWrap/>
            <w:vAlign w:val="bottom"/>
            <w:hideMark/>
          </w:tcPr>
          <w:p w14:paraId="6C7184E6"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5A046EE7" w14:textId="77777777" w:rsidR="009F1057" w:rsidRPr="00290982" w:rsidRDefault="009F1057" w:rsidP="009F1057">
            <w:pPr>
              <w:jc w:val="right"/>
              <w:rPr>
                <w:color w:val="000000"/>
                <w:sz w:val="22"/>
                <w:szCs w:val="22"/>
              </w:rPr>
            </w:pPr>
          </w:p>
        </w:tc>
      </w:tr>
      <w:tr w:rsidR="009F1057" w:rsidRPr="00290982" w14:paraId="1B6CB754" w14:textId="77777777" w:rsidTr="009F1057">
        <w:trPr>
          <w:trHeight w:val="300"/>
        </w:trPr>
        <w:tc>
          <w:tcPr>
            <w:tcW w:w="436" w:type="dxa"/>
            <w:tcBorders>
              <w:top w:val="nil"/>
              <w:left w:val="nil"/>
              <w:bottom w:val="nil"/>
              <w:right w:val="nil"/>
            </w:tcBorders>
            <w:shd w:val="clear" w:color="auto" w:fill="auto"/>
            <w:noWrap/>
            <w:vAlign w:val="bottom"/>
            <w:hideMark/>
          </w:tcPr>
          <w:p w14:paraId="0E29A17A" w14:textId="77777777" w:rsidR="009F1057" w:rsidRPr="00290982" w:rsidRDefault="009F1057" w:rsidP="009F1057">
            <w:pPr>
              <w:rPr>
                <w:color w:val="000000"/>
                <w:sz w:val="22"/>
                <w:szCs w:val="22"/>
              </w:rPr>
            </w:pPr>
          </w:p>
        </w:tc>
        <w:tc>
          <w:tcPr>
            <w:tcW w:w="6559" w:type="dxa"/>
            <w:gridSpan w:val="3"/>
            <w:tcBorders>
              <w:top w:val="single" w:sz="4" w:space="0" w:color="auto"/>
              <w:left w:val="single" w:sz="4" w:space="0" w:color="auto"/>
              <w:bottom w:val="nil"/>
              <w:right w:val="single" w:sz="4" w:space="0" w:color="000000"/>
            </w:tcBorders>
            <w:shd w:val="clear" w:color="auto" w:fill="auto"/>
            <w:noWrap/>
            <w:vAlign w:val="bottom"/>
            <w:hideMark/>
          </w:tcPr>
          <w:p w14:paraId="6E2478CB" w14:textId="77777777" w:rsidR="009F1057" w:rsidRPr="00B75211" w:rsidRDefault="009F1057" w:rsidP="009F1057">
            <w:pPr>
              <w:jc w:val="center"/>
              <w:rPr>
                <w:b/>
                <w:bCs/>
                <w:color w:val="000000"/>
                <w:sz w:val="20"/>
                <w:szCs w:val="22"/>
              </w:rPr>
            </w:pPr>
            <w:r w:rsidRPr="00B75211">
              <w:rPr>
                <w:b/>
                <w:bCs/>
                <w:color w:val="000000"/>
                <w:sz w:val="20"/>
                <w:szCs w:val="22"/>
              </w:rPr>
              <w:t>Summary</w:t>
            </w:r>
          </w:p>
        </w:tc>
        <w:tc>
          <w:tcPr>
            <w:tcW w:w="870" w:type="dxa"/>
            <w:tcBorders>
              <w:top w:val="nil"/>
              <w:left w:val="nil"/>
              <w:bottom w:val="nil"/>
              <w:right w:val="nil"/>
            </w:tcBorders>
            <w:shd w:val="clear" w:color="auto" w:fill="auto"/>
            <w:noWrap/>
            <w:vAlign w:val="bottom"/>
            <w:hideMark/>
          </w:tcPr>
          <w:p w14:paraId="083AFBC9"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59DA0132" w14:textId="77777777" w:rsidR="009F1057" w:rsidRPr="00290982" w:rsidRDefault="009F1057" w:rsidP="009F1057">
            <w:pPr>
              <w:jc w:val="right"/>
              <w:rPr>
                <w:color w:val="000000"/>
                <w:sz w:val="22"/>
                <w:szCs w:val="22"/>
              </w:rPr>
            </w:pPr>
          </w:p>
        </w:tc>
      </w:tr>
      <w:tr w:rsidR="009F1057" w:rsidRPr="00290982" w14:paraId="42A919E3" w14:textId="77777777" w:rsidTr="009F1057">
        <w:trPr>
          <w:trHeight w:val="300"/>
        </w:trPr>
        <w:tc>
          <w:tcPr>
            <w:tcW w:w="436" w:type="dxa"/>
            <w:tcBorders>
              <w:top w:val="nil"/>
              <w:left w:val="nil"/>
              <w:bottom w:val="nil"/>
              <w:right w:val="nil"/>
            </w:tcBorders>
            <w:shd w:val="clear" w:color="auto" w:fill="auto"/>
            <w:noWrap/>
            <w:vAlign w:val="bottom"/>
            <w:hideMark/>
          </w:tcPr>
          <w:p w14:paraId="34C1D507" w14:textId="77777777" w:rsidR="009F1057" w:rsidRPr="00290982" w:rsidRDefault="009F1057" w:rsidP="009F1057">
            <w:pPr>
              <w:rPr>
                <w:color w:val="000000"/>
                <w:sz w:val="22"/>
                <w:szCs w:val="22"/>
              </w:rPr>
            </w:pPr>
          </w:p>
        </w:tc>
        <w:tc>
          <w:tcPr>
            <w:tcW w:w="2250" w:type="dxa"/>
            <w:tcBorders>
              <w:top w:val="nil"/>
              <w:left w:val="single" w:sz="4" w:space="0" w:color="auto"/>
              <w:bottom w:val="nil"/>
              <w:right w:val="nil"/>
            </w:tcBorders>
            <w:shd w:val="clear" w:color="auto" w:fill="auto"/>
            <w:noWrap/>
            <w:vAlign w:val="bottom"/>
            <w:hideMark/>
          </w:tcPr>
          <w:p w14:paraId="0B163A46" w14:textId="77777777" w:rsidR="009F1057" w:rsidRPr="00B75211" w:rsidRDefault="009F1057" w:rsidP="009F1057">
            <w:pPr>
              <w:rPr>
                <w:color w:val="000000"/>
                <w:sz w:val="20"/>
                <w:szCs w:val="22"/>
              </w:rPr>
            </w:pPr>
            <w:r w:rsidRPr="00B75211">
              <w:rPr>
                <w:color w:val="000000"/>
                <w:sz w:val="20"/>
                <w:szCs w:val="22"/>
              </w:rPr>
              <w:t> </w:t>
            </w:r>
          </w:p>
        </w:tc>
        <w:tc>
          <w:tcPr>
            <w:tcW w:w="864" w:type="dxa"/>
            <w:tcBorders>
              <w:top w:val="nil"/>
              <w:left w:val="nil"/>
              <w:bottom w:val="nil"/>
              <w:right w:val="nil"/>
            </w:tcBorders>
            <w:shd w:val="clear" w:color="auto" w:fill="auto"/>
            <w:noWrap/>
            <w:vAlign w:val="bottom"/>
            <w:hideMark/>
          </w:tcPr>
          <w:p w14:paraId="6EC642E7" w14:textId="77777777" w:rsidR="009F1057" w:rsidRPr="00B75211" w:rsidRDefault="00CF33E5" w:rsidP="009F1057">
            <w:pPr>
              <w:jc w:val="center"/>
              <w:rPr>
                <w:b/>
                <w:bCs/>
                <w:color w:val="000000"/>
                <w:sz w:val="20"/>
                <w:szCs w:val="22"/>
              </w:rPr>
            </w:pPr>
            <w:r w:rsidRPr="00B75211">
              <w:rPr>
                <w:b/>
                <w:bCs/>
                <w:color w:val="000000"/>
                <w:sz w:val="20"/>
                <w:szCs w:val="22"/>
              </w:rPr>
              <w:t># staff</w:t>
            </w:r>
          </w:p>
        </w:tc>
        <w:tc>
          <w:tcPr>
            <w:tcW w:w="3445" w:type="dxa"/>
            <w:tcBorders>
              <w:top w:val="nil"/>
              <w:left w:val="nil"/>
              <w:bottom w:val="nil"/>
              <w:right w:val="single" w:sz="4" w:space="0" w:color="auto"/>
            </w:tcBorders>
            <w:shd w:val="clear" w:color="auto" w:fill="auto"/>
            <w:noWrap/>
            <w:vAlign w:val="bottom"/>
            <w:hideMark/>
          </w:tcPr>
          <w:p w14:paraId="47018FF4" w14:textId="77777777" w:rsidR="009F1057" w:rsidRPr="00B75211" w:rsidRDefault="009F1057" w:rsidP="009F1057">
            <w:pPr>
              <w:jc w:val="center"/>
              <w:rPr>
                <w:b/>
                <w:bCs/>
                <w:color w:val="000000"/>
                <w:sz w:val="20"/>
                <w:szCs w:val="22"/>
              </w:rPr>
            </w:pPr>
            <w:r w:rsidRPr="00B75211">
              <w:rPr>
                <w:b/>
                <w:bCs/>
                <w:color w:val="000000"/>
                <w:sz w:val="20"/>
                <w:szCs w:val="22"/>
              </w:rPr>
              <w:t>% of total</w:t>
            </w:r>
          </w:p>
        </w:tc>
        <w:tc>
          <w:tcPr>
            <w:tcW w:w="870" w:type="dxa"/>
            <w:tcBorders>
              <w:top w:val="nil"/>
              <w:left w:val="nil"/>
              <w:bottom w:val="nil"/>
              <w:right w:val="nil"/>
            </w:tcBorders>
            <w:shd w:val="clear" w:color="auto" w:fill="auto"/>
            <w:noWrap/>
            <w:vAlign w:val="bottom"/>
            <w:hideMark/>
          </w:tcPr>
          <w:p w14:paraId="21FC5D2F"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698F89DF" w14:textId="77777777" w:rsidR="009F1057" w:rsidRPr="00290982" w:rsidRDefault="009F1057" w:rsidP="009F1057">
            <w:pPr>
              <w:jc w:val="right"/>
              <w:rPr>
                <w:color w:val="000000"/>
                <w:sz w:val="22"/>
                <w:szCs w:val="22"/>
              </w:rPr>
            </w:pPr>
          </w:p>
        </w:tc>
      </w:tr>
      <w:tr w:rsidR="009F1057" w:rsidRPr="00290982" w14:paraId="1893A734" w14:textId="77777777" w:rsidTr="009F1057">
        <w:trPr>
          <w:trHeight w:val="300"/>
        </w:trPr>
        <w:tc>
          <w:tcPr>
            <w:tcW w:w="436" w:type="dxa"/>
            <w:tcBorders>
              <w:top w:val="nil"/>
              <w:left w:val="nil"/>
              <w:bottom w:val="nil"/>
              <w:right w:val="nil"/>
            </w:tcBorders>
            <w:shd w:val="clear" w:color="auto" w:fill="auto"/>
            <w:noWrap/>
            <w:vAlign w:val="bottom"/>
            <w:hideMark/>
          </w:tcPr>
          <w:p w14:paraId="6C52E630" w14:textId="77777777" w:rsidR="009F1057" w:rsidRPr="00290982" w:rsidRDefault="009F1057" w:rsidP="009F1057">
            <w:pPr>
              <w:rPr>
                <w:color w:val="000000"/>
                <w:sz w:val="22"/>
                <w:szCs w:val="22"/>
              </w:rPr>
            </w:pPr>
          </w:p>
        </w:tc>
        <w:tc>
          <w:tcPr>
            <w:tcW w:w="2250" w:type="dxa"/>
            <w:tcBorders>
              <w:top w:val="nil"/>
              <w:left w:val="single" w:sz="4" w:space="0" w:color="auto"/>
              <w:bottom w:val="nil"/>
              <w:right w:val="nil"/>
            </w:tcBorders>
            <w:shd w:val="clear" w:color="auto" w:fill="auto"/>
            <w:noWrap/>
            <w:vAlign w:val="bottom"/>
            <w:hideMark/>
          </w:tcPr>
          <w:p w14:paraId="4355BFA4" w14:textId="77777777" w:rsidR="009F1057" w:rsidRPr="00B75211" w:rsidRDefault="009F1057" w:rsidP="009F1057">
            <w:pPr>
              <w:rPr>
                <w:sz w:val="20"/>
                <w:szCs w:val="20"/>
              </w:rPr>
            </w:pPr>
            <w:r w:rsidRPr="00B75211">
              <w:rPr>
                <w:sz w:val="20"/>
                <w:szCs w:val="20"/>
              </w:rPr>
              <w:t>Assistants</w:t>
            </w:r>
            <w:r w:rsidR="00CF33E5" w:rsidRPr="00B75211">
              <w:rPr>
                <w:sz w:val="20"/>
                <w:szCs w:val="20"/>
              </w:rPr>
              <w:t>/hourly</w:t>
            </w:r>
          </w:p>
        </w:tc>
        <w:tc>
          <w:tcPr>
            <w:tcW w:w="864" w:type="dxa"/>
            <w:tcBorders>
              <w:top w:val="nil"/>
              <w:left w:val="nil"/>
              <w:bottom w:val="nil"/>
              <w:right w:val="nil"/>
            </w:tcBorders>
            <w:shd w:val="clear" w:color="auto" w:fill="auto"/>
            <w:noWrap/>
            <w:vAlign w:val="bottom"/>
            <w:hideMark/>
          </w:tcPr>
          <w:p w14:paraId="4BA5C853" w14:textId="77777777" w:rsidR="009F1057" w:rsidRPr="00B75211" w:rsidRDefault="00CF33E5" w:rsidP="009F1057">
            <w:pPr>
              <w:jc w:val="right"/>
              <w:rPr>
                <w:color w:val="000000"/>
                <w:sz w:val="20"/>
                <w:szCs w:val="22"/>
              </w:rPr>
            </w:pPr>
            <w:r w:rsidRPr="00B75211">
              <w:rPr>
                <w:color w:val="000000"/>
                <w:sz w:val="20"/>
                <w:szCs w:val="22"/>
              </w:rPr>
              <w:t>11</w:t>
            </w:r>
          </w:p>
        </w:tc>
        <w:tc>
          <w:tcPr>
            <w:tcW w:w="3445" w:type="dxa"/>
            <w:tcBorders>
              <w:top w:val="nil"/>
              <w:left w:val="nil"/>
              <w:bottom w:val="nil"/>
              <w:right w:val="single" w:sz="4" w:space="0" w:color="auto"/>
            </w:tcBorders>
            <w:shd w:val="clear" w:color="auto" w:fill="auto"/>
            <w:noWrap/>
            <w:vAlign w:val="bottom"/>
            <w:hideMark/>
          </w:tcPr>
          <w:p w14:paraId="3202F883" w14:textId="77777777" w:rsidR="009F1057" w:rsidRPr="00B75211" w:rsidRDefault="009F1057" w:rsidP="009F1057">
            <w:pPr>
              <w:jc w:val="center"/>
              <w:rPr>
                <w:color w:val="000000"/>
                <w:sz w:val="20"/>
                <w:szCs w:val="22"/>
              </w:rPr>
            </w:pPr>
            <w:r w:rsidRPr="00B75211">
              <w:rPr>
                <w:color w:val="000000"/>
                <w:sz w:val="20"/>
                <w:szCs w:val="22"/>
              </w:rPr>
              <w:t>55</w:t>
            </w:r>
          </w:p>
        </w:tc>
        <w:tc>
          <w:tcPr>
            <w:tcW w:w="870" w:type="dxa"/>
            <w:tcBorders>
              <w:top w:val="nil"/>
              <w:left w:val="nil"/>
              <w:bottom w:val="nil"/>
              <w:right w:val="nil"/>
            </w:tcBorders>
            <w:shd w:val="clear" w:color="auto" w:fill="auto"/>
            <w:noWrap/>
            <w:vAlign w:val="bottom"/>
            <w:hideMark/>
          </w:tcPr>
          <w:p w14:paraId="370483B2"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433D0FCB" w14:textId="77777777" w:rsidR="009F1057" w:rsidRPr="00290982" w:rsidRDefault="009F1057" w:rsidP="009F1057">
            <w:pPr>
              <w:jc w:val="right"/>
              <w:rPr>
                <w:color w:val="000000"/>
                <w:sz w:val="22"/>
                <w:szCs w:val="22"/>
              </w:rPr>
            </w:pPr>
          </w:p>
        </w:tc>
      </w:tr>
      <w:tr w:rsidR="009F1057" w:rsidRPr="00290982" w14:paraId="4570BD12" w14:textId="77777777" w:rsidTr="009F1057">
        <w:trPr>
          <w:trHeight w:val="300"/>
        </w:trPr>
        <w:tc>
          <w:tcPr>
            <w:tcW w:w="436" w:type="dxa"/>
            <w:tcBorders>
              <w:top w:val="nil"/>
              <w:left w:val="nil"/>
              <w:bottom w:val="nil"/>
              <w:right w:val="nil"/>
            </w:tcBorders>
            <w:shd w:val="clear" w:color="auto" w:fill="auto"/>
            <w:noWrap/>
            <w:vAlign w:val="bottom"/>
            <w:hideMark/>
          </w:tcPr>
          <w:p w14:paraId="7382422A" w14:textId="77777777" w:rsidR="009F1057" w:rsidRPr="00290982" w:rsidRDefault="009F1057" w:rsidP="009F1057">
            <w:pPr>
              <w:rPr>
                <w:color w:val="000000"/>
                <w:sz w:val="22"/>
                <w:szCs w:val="22"/>
              </w:rPr>
            </w:pPr>
          </w:p>
        </w:tc>
        <w:tc>
          <w:tcPr>
            <w:tcW w:w="2250" w:type="dxa"/>
            <w:tcBorders>
              <w:top w:val="nil"/>
              <w:left w:val="single" w:sz="4" w:space="0" w:color="auto"/>
              <w:bottom w:val="nil"/>
              <w:right w:val="nil"/>
            </w:tcBorders>
            <w:shd w:val="clear" w:color="auto" w:fill="auto"/>
            <w:noWrap/>
            <w:vAlign w:val="bottom"/>
            <w:hideMark/>
          </w:tcPr>
          <w:p w14:paraId="67314203" w14:textId="77777777" w:rsidR="009F1057" w:rsidRPr="00B75211" w:rsidRDefault="009F1057" w:rsidP="009F1057">
            <w:pPr>
              <w:rPr>
                <w:sz w:val="20"/>
                <w:szCs w:val="20"/>
              </w:rPr>
            </w:pPr>
            <w:r w:rsidRPr="00B75211">
              <w:rPr>
                <w:sz w:val="20"/>
                <w:szCs w:val="20"/>
              </w:rPr>
              <w:t>Specialists</w:t>
            </w:r>
            <w:r w:rsidR="00CF33E5" w:rsidRPr="00B75211">
              <w:rPr>
                <w:sz w:val="20"/>
                <w:szCs w:val="20"/>
              </w:rPr>
              <w:t>/hourly</w:t>
            </w:r>
          </w:p>
        </w:tc>
        <w:tc>
          <w:tcPr>
            <w:tcW w:w="864" w:type="dxa"/>
            <w:tcBorders>
              <w:top w:val="nil"/>
              <w:left w:val="nil"/>
              <w:bottom w:val="nil"/>
              <w:right w:val="nil"/>
            </w:tcBorders>
            <w:shd w:val="clear" w:color="auto" w:fill="auto"/>
            <w:noWrap/>
            <w:vAlign w:val="bottom"/>
            <w:hideMark/>
          </w:tcPr>
          <w:p w14:paraId="67BE5790" w14:textId="77777777" w:rsidR="009F1057" w:rsidRPr="00B75211" w:rsidRDefault="009F1057" w:rsidP="009F1057">
            <w:pPr>
              <w:jc w:val="right"/>
              <w:rPr>
                <w:color w:val="000000"/>
                <w:sz w:val="20"/>
                <w:szCs w:val="22"/>
              </w:rPr>
            </w:pPr>
            <w:r w:rsidRPr="00B75211">
              <w:rPr>
                <w:color w:val="000000"/>
                <w:sz w:val="20"/>
                <w:szCs w:val="22"/>
              </w:rPr>
              <w:t>5</w:t>
            </w:r>
          </w:p>
        </w:tc>
        <w:tc>
          <w:tcPr>
            <w:tcW w:w="3445" w:type="dxa"/>
            <w:tcBorders>
              <w:top w:val="nil"/>
              <w:left w:val="nil"/>
              <w:bottom w:val="nil"/>
              <w:right w:val="single" w:sz="4" w:space="0" w:color="auto"/>
            </w:tcBorders>
            <w:shd w:val="clear" w:color="auto" w:fill="auto"/>
            <w:noWrap/>
            <w:vAlign w:val="bottom"/>
            <w:hideMark/>
          </w:tcPr>
          <w:p w14:paraId="0C320D6D" w14:textId="77777777" w:rsidR="009F1057" w:rsidRPr="00B75211" w:rsidRDefault="009F1057" w:rsidP="009F1057">
            <w:pPr>
              <w:jc w:val="center"/>
              <w:rPr>
                <w:color w:val="000000"/>
                <w:sz w:val="20"/>
                <w:szCs w:val="22"/>
              </w:rPr>
            </w:pPr>
            <w:r w:rsidRPr="00B75211">
              <w:rPr>
                <w:color w:val="000000"/>
                <w:sz w:val="20"/>
                <w:szCs w:val="22"/>
              </w:rPr>
              <w:t>25</w:t>
            </w:r>
          </w:p>
        </w:tc>
        <w:tc>
          <w:tcPr>
            <w:tcW w:w="870" w:type="dxa"/>
            <w:tcBorders>
              <w:top w:val="nil"/>
              <w:left w:val="nil"/>
              <w:bottom w:val="nil"/>
              <w:right w:val="nil"/>
            </w:tcBorders>
            <w:shd w:val="clear" w:color="auto" w:fill="auto"/>
            <w:noWrap/>
            <w:vAlign w:val="bottom"/>
            <w:hideMark/>
          </w:tcPr>
          <w:p w14:paraId="7739C777"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7EA61B42" w14:textId="77777777" w:rsidR="009F1057" w:rsidRPr="00290982" w:rsidRDefault="009F1057" w:rsidP="009F1057">
            <w:pPr>
              <w:jc w:val="right"/>
              <w:rPr>
                <w:color w:val="000000"/>
                <w:sz w:val="22"/>
                <w:szCs w:val="22"/>
              </w:rPr>
            </w:pPr>
          </w:p>
        </w:tc>
      </w:tr>
      <w:tr w:rsidR="009F1057" w:rsidRPr="00290982" w14:paraId="5FB94574" w14:textId="77777777" w:rsidTr="009F1057">
        <w:trPr>
          <w:trHeight w:val="300"/>
        </w:trPr>
        <w:tc>
          <w:tcPr>
            <w:tcW w:w="436" w:type="dxa"/>
            <w:tcBorders>
              <w:top w:val="nil"/>
              <w:left w:val="nil"/>
              <w:bottom w:val="nil"/>
              <w:right w:val="nil"/>
            </w:tcBorders>
            <w:shd w:val="clear" w:color="auto" w:fill="auto"/>
            <w:noWrap/>
            <w:vAlign w:val="bottom"/>
            <w:hideMark/>
          </w:tcPr>
          <w:p w14:paraId="11122C64" w14:textId="77777777" w:rsidR="009F1057" w:rsidRPr="00290982" w:rsidRDefault="009F1057" w:rsidP="009F1057">
            <w:pPr>
              <w:rPr>
                <w:color w:val="000000"/>
                <w:sz w:val="22"/>
                <w:szCs w:val="22"/>
              </w:rPr>
            </w:pPr>
          </w:p>
        </w:tc>
        <w:tc>
          <w:tcPr>
            <w:tcW w:w="2250" w:type="dxa"/>
            <w:tcBorders>
              <w:top w:val="nil"/>
              <w:left w:val="single" w:sz="4" w:space="0" w:color="auto"/>
              <w:bottom w:val="nil"/>
              <w:right w:val="nil"/>
            </w:tcBorders>
            <w:shd w:val="clear" w:color="auto" w:fill="auto"/>
            <w:noWrap/>
            <w:vAlign w:val="bottom"/>
            <w:hideMark/>
          </w:tcPr>
          <w:p w14:paraId="013DAB6F" w14:textId="77777777" w:rsidR="009F1057" w:rsidRPr="00B75211" w:rsidRDefault="009F1057" w:rsidP="009F1057">
            <w:pPr>
              <w:rPr>
                <w:sz w:val="20"/>
                <w:szCs w:val="20"/>
              </w:rPr>
            </w:pPr>
            <w:r w:rsidRPr="00B75211">
              <w:rPr>
                <w:sz w:val="20"/>
                <w:szCs w:val="20"/>
              </w:rPr>
              <w:t>Supervisors</w:t>
            </w:r>
            <w:r w:rsidR="00CF33E5" w:rsidRPr="00B75211">
              <w:rPr>
                <w:sz w:val="20"/>
                <w:szCs w:val="20"/>
              </w:rPr>
              <w:t>/hourly</w:t>
            </w:r>
          </w:p>
        </w:tc>
        <w:tc>
          <w:tcPr>
            <w:tcW w:w="864" w:type="dxa"/>
            <w:tcBorders>
              <w:top w:val="nil"/>
              <w:left w:val="nil"/>
              <w:bottom w:val="nil"/>
              <w:right w:val="nil"/>
            </w:tcBorders>
            <w:shd w:val="clear" w:color="auto" w:fill="auto"/>
            <w:noWrap/>
            <w:vAlign w:val="bottom"/>
            <w:hideMark/>
          </w:tcPr>
          <w:p w14:paraId="35E67028" w14:textId="77777777" w:rsidR="009F1057" w:rsidRPr="00B75211" w:rsidRDefault="009F1057" w:rsidP="009F1057">
            <w:pPr>
              <w:jc w:val="right"/>
              <w:rPr>
                <w:color w:val="000000"/>
                <w:sz w:val="20"/>
                <w:szCs w:val="22"/>
              </w:rPr>
            </w:pPr>
            <w:r w:rsidRPr="00B75211">
              <w:rPr>
                <w:color w:val="000000"/>
                <w:sz w:val="20"/>
                <w:szCs w:val="22"/>
              </w:rPr>
              <w:t>2</w:t>
            </w:r>
          </w:p>
        </w:tc>
        <w:tc>
          <w:tcPr>
            <w:tcW w:w="3445" w:type="dxa"/>
            <w:tcBorders>
              <w:top w:val="nil"/>
              <w:left w:val="nil"/>
              <w:bottom w:val="nil"/>
              <w:right w:val="single" w:sz="4" w:space="0" w:color="auto"/>
            </w:tcBorders>
            <w:shd w:val="clear" w:color="auto" w:fill="auto"/>
            <w:noWrap/>
            <w:vAlign w:val="bottom"/>
            <w:hideMark/>
          </w:tcPr>
          <w:p w14:paraId="64697629" w14:textId="77777777" w:rsidR="009F1057" w:rsidRPr="00B75211" w:rsidRDefault="009F1057" w:rsidP="009F1057">
            <w:pPr>
              <w:jc w:val="center"/>
              <w:rPr>
                <w:color w:val="000000"/>
                <w:sz w:val="20"/>
                <w:szCs w:val="22"/>
              </w:rPr>
            </w:pPr>
            <w:r w:rsidRPr="00B75211">
              <w:rPr>
                <w:color w:val="000000"/>
                <w:sz w:val="20"/>
                <w:szCs w:val="22"/>
              </w:rPr>
              <w:t>10</w:t>
            </w:r>
          </w:p>
        </w:tc>
        <w:tc>
          <w:tcPr>
            <w:tcW w:w="870" w:type="dxa"/>
            <w:tcBorders>
              <w:top w:val="nil"/>
              <w:left w:val="nil"/>
              <w:bottom w:val="nil"/>
              <w:right w:val="nil"/>
            </w:tcBorders>
            <w:shd w:val="clear" w:color="auto" w:fill="auto"/>
            <w:noWrap/>
            <w:vAlign w:val="bottom"/>
            <w:hideMark/>
          </w:tcPr>
          <w:p w14:paraId="3CE70113"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05210B40" w14:textId="77777777" w:rsidR="009F1057" w:rsidRPr="00290982" w:rsidRDefault="009F1057" w:rsidP="009F1057">
            <w:pPr>
              <w:jc w:val="right"/>
              <w:rPr>
                <w:color w:val="000000"/>
                <w:sz w:val="22"/>
                <w:szCs w:val="22"/>
              </w:rPr>
            </w:pPr>
          </w:p>
        </w:tc>
      </w:tr>
      <w:tr w:rsidR="009F1057" w:rsidRPr="00290982" w14:paraId="52661F0C" w14:textId="77777777" w:rsidTr="009F1057">
        <w:trPr>
          <w:trHeight w:val="300"/>
        </w:trPr>
        <w:tc>
          <w:tcPr>
            <w:tcW w:w="436" w:type="dxa"/>
            <w:tcBorders>
              <w:top w:val="nil"/>
              <w:left w:val="nil"/>
              <w:bottom w:val="nil"/>
              <w:right w:val="nil"/>
            </w:tcBorders>
            <w:shd w:val="clear" w:color="auto" w:fill="auto"/>
            <w:noWrap/>
            <w:vAlign w:val="bottom"/>
            <w:hideMark/>
          </w:tcPr>
          <w:p w14:paraId="61AA5D9D" w14:textId="77777777" w:rsidR="009F1057" w:rsidRPr="00290982" w:rsidRDefault="009F1057" w:rsidP="009F1057">
            <w:pPr>
              <w:rPr>
                <w:color w:val="000000"/>
                <w:sz w:val="22"/>
                <w:szCs w:val="22"/>
              </w:rPr>
            </w:pPr>
          </w:p>
        </w:tc>
        <w:tc>
          <w:tcPr>
            <w:tcW w:w="2250" w:type="dxa"/>
            <w:tcBorders>
              <w:top w:val="nil"/>
              <w:left w:val="single" w:sz="4" w:space="0" w:color="auto"/>
              <w:bottom w:val="nil"/>
              <w:right w:val="nil"/>
            </w:tcBorders>
            <w:shd w:val="clear" w:color="auto" w:fill="auto"/>
            <w:noWrap/>
            <w:vAlign w:val="bottom"/>
            <w:hideMark/>
          </w:tcPr>
          <w:p w14:paraId="5FD62E25" w14:textId="77777777" w:rsidR="009F1057" w:rsidRPr="00B75211" w:rsidRDefault="00CF33E5" w:rsidP="009F1057">
            <w:pPr>
              <w:rPr>
                <w:sz w:val="20"/>
                <w:szCs w:val="20"/>
              </w:rPr>
            </w:pPr>
            <w:r w:rsidRPr="00B75211">
              <w:rPr>
                <w:sz w:val="20"/>
                <w:szCs w:val="20"/>
              </w:rPr>
              <w:t>Librarians/exempt</w:t>
            </w:r>
          </w:p>
        </w:tc>
        <w:tc>
          <w:tcPr>
            <w:tcW w:w="864" w:type="dxa"/>
            <w:tcBorders>
              <w:top w:val="nil"/>
              <w:left w:val="nil"/>
              <w:bottom w:val="nil"/>
              <w:right w:val="nil"/>
            </w:tcBorders>
            <w:shd w:val="clear" w:color="auto" w:fill="auto"/>
            <w:noWrap/>
            <w:vAlign w:val="bottom"/>
            <w:hideMark/>
          </w:tcPr>
          <w:p w14:paraId="36B520AD" w14:textId="77777777" w:rsidR="009F1057" w:rsidRPr="00B75211" w:rsidRDefault="009F1057" w:rsidP="009F1057">
            <w:pPr>
              <w:jc w:val="right"/>
              <w:rPr>
                <w:color w:val="000000"/>
                <w:sz w:val="20"/>
                <w:szCs w:val="22"/>
              </w:rPr>
            </w:pPr>
            <w:r w:rsidRPr="00B75211">
              <w:rPr>
                <w:color w:val="000000"/>
                <w:sz w:val="20"/>
                <w:szCs w:val="22"/>
              </w:rPr>
              <w:t>2</w:t>
            </w:r>
          </w:p>
        </w:tc>
        <w:tc>
          <w:tcPr>
            <w:tcW w:w="3445" w:type="dxa"/>
            <w:tcBorders>
              <w:top w:val="nil"/>
              <w:left w:val="nil"/>
              <w:bottom w:val="nil"/>
              <w:right w:val="single" w:sz="4" w:space="0" w:color="auto"/>
            </w:tcBorders>
            <w:shd w:val="clear" w:color="auto" w:fill="auto"/>
            <w:noWrap/>
            <w:vAlign w:val="bottom"/>
            <w:hideMark/>
          </w:tcPr>
          <w:p w14:paraId="5DB36184" w14:textId="77777777" w:rsidR="009F1057" w:rsidRPr="00B75211" w:rsidRDefault="009F1057" w:rsidP="009F1057">
            <w:pPr>
              <w:jc w:val="center"/>
              <w:rPr>
                <w:color w:val="000000"/>
                <w:sz w:val="20"/>
                <w:szCs w:val="22"/>
              </w:rPr>
            </w:pPr>
            <w:r w:rsidRPr="00B75211">
              <w:rPr>
                <w:color w:val="000000"/>
                <w:sz w:val="20"/>
                <w:szCs w:val="22"/>
              </w:rPr>
              <w:t>10</w:t>
            </w:r>
          </w:p>
        </w:tc>
        <w:tc>
          <w:tcPr>
            <w:tcW w:w="870" w:type="dxa"/>
            <w:tcBorders>
              <w:top w:val="nil"/>
              <w:left w:val="nil"/>
              <w:bottom w:val="nil"/>
              <w:right w:val="nil"/>
            </w:tcBorders>
            <w:shd w:val="clear" w:color="auto" w:fill="auto"/>
            <w:noWrap/>
            <w:vAlign w:val="bottom"/>
            <w:hideMark/>
          </w:tcPr>
          <w:p w14:paraId="45B0E888"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2ED5929B" w14:textId="77777777" w:rsidR="009F1057" w:rsidRPr="00290982" w:rsidRDefault="009F1057" w:rsidP="009F1057">
            <w:pPr>
              <w:jc w:val="right"/>
              <w:rPr>
                <w:color w:val="000000"/>
                <w:sz w:val="22"/>
                <w:szCs w:val="22"/>
              </w:rPr>
            </w:pPr>
          </w:p>
        </w:tc>
      </w:tr>
      <w:tr w:rsidR="009F1057" w:rsidRPr="00290982" w14:paraId="50CCF3E6" w14:textId="77777777" w:rsidTr="009F1057">
        <w:trPr>
          <w:trHeight w:val="300"/>
        </w:trPr>
        <w:tc>
          <w:tcPr>
            <w:tcW w:w="436" w:type="dxa"/>
            <w:tcBorders>
              <w:top w:val="nil"/>
              <w:left w:val="nil"/>
              <w:bottom w:val="nil"/>
              <w:right w:val="nil"/>
            </w:tcBorders>
            <w:shd w:val="clear" w:color="auto" w:fill="auto"/>
            <w:noWrap/>
            <w:vAlign w:val="bottom"/>
            <w:hideMark/>
          </w:tcPr>
          <w:p w14:paraId="32C1E7ED" w14:textId="77777777" w:rsidR="009F1057" w:rsidRPr="00290982" w:rsidRDefault="009F1057" w:rsidP="009F1057">
            <w:pPr>
              <w:rPr>
                <w:color w:val="000000"/>
                <w:sz w:val="22"/>
                <w:szCs w:val="22"/>
              </w:rPr>
            </w:pPr>
          </w:p>
        </w:tc>
        <w:tc>
          <w:tcPr>
            <w:tcW w:w="2250" w:type="dxa"/>
            <w:tcBorders>
              <w:top w:val="nil"/>
              <w:left w:val="single" w:sz="4" w:space="0" w:color="auto"/>
              <w:bottom w:val="single" w:sz="4" w:space="0" w:color="auto"/>
              <w:right w:val="nil"/>
            </w:tcBorders>
            <w:shd w:val="clear" w:color="auto" w:fill="auto"/>
            <w:noWrap/>
            <w:vAlign w:val="bottom"/>
            <w:hideMark/>
          </w:tcPr>
          <w:p w14:paraId="53EB3D66" w14:textId="77777777" w:rsidR="009F1057" w:rsidRPr="00B75211" w:rsidRDefault="009F1057" w:rsidP="009F1057">
            <w:pPr>
              <w:jc w:val="right"/>
              <w:rPr>
                <w:b/>
                <w:bCs/>
                <w:sz w:val="20"/>
                <w:szCs w:val="20"/>
              </w:rPr>
            </w:pPr>
            <w:r w:rsidRPr="00B75211">
              <w:rPr>
                <w:b/>
                <w:bCs/>
                <w:sz w:val="20"/>
                <w:szCs w:val="20"/>
              </w:rPr>
              <w:t xml:space="preserve">Total  </w:t>
            </w:r>
          </w:p>
        </w:tc>
        <w:tc>
          <w:tcPr>
            <w:tcW w:w="864" w:type="dxa"/>
            <w:tcBorders>
              <w:top w:val="nil"/>
              <w:left w:val="nil"/>
              <w:bottom w:val="single" w:sz="4" w:space="0" w:color="auto"/>
              <w:right w:val="nil"/>
            </w:tcBorders>
            <w:shd w:val="clear" w:color="auto" w:fill="auto"/>
            <w:noWrap/>
            <w:vAlign w:val="bottom"/>
            <w:hideMark/>
          </w:tcPr>
          <w:p w14:paraId="029F44C8" w14:textId="77777777" w:rsidR="009F1057" w:rsidRPr="00B75211" w:rsidRDefault="009F1057" w:rsidP="009F1057">
            <w:pPr>
              <w:jc w:val="right"/>
              <w:rPr>
                <w:b/>
                <w:bCs/>
                <w:color w:val="000000"/>
                <w:sz w:val="20"/>
                <w:szCs w:val="22"/>
              </w:rPr>
            </w:pPr>
            <w:r w:rsidRPr="00B75211">
              <w:rPr>
                <w:b/>
                <w:bCs/>
                <w:color w:val="000000"/>
                <w:sz w:val="20"/>
                <w:szCs w:val="22"/>
              </w:rPr>
              <w:t>20</w:t>
            </w:r>
          </w:p>
        </w:tc>
        <w:tc>
          <w:tcPr>
            <w:tcW w:w="3445" w:type="dxa"/>
            <w:tcBorders>
              <w:top w:val="nil"/>
              <w:left w:val="nil"/>
              <w:bottom w:val="single" w:sz="4" w:space="0" w:color="auto"/>
              <w:right w:val="single" w:sz="4" w:space="0" w:color="auto"/>
            </w:tcBorders>
            <w:shd w:val="clear" w:color="auto" w:fill="auto"/>
            <w:noWrap/>
            <w:vAlign w:val="bottom"/>
            <w:hideMark/>
          </w:tcPr>
          <w:p w14:paraId="331E4E26" w14:textId="77777777" w:rsidR="009F1057" w:rsidRPr="00B75211" w:rsidRDefault="009F1057" w:rsidP="009F1057">
            <w:pPr>
              <w:rPr>
                <w:color w:val="000000"/>
                <w:sz w:val="20"/>
                <w:szCs w:val="22"/>
              </w:rPr>
            </w:pPr>
            <w:r w:rsidRPr="00B75211">
              <w:rPr>
                <w:color w:val="000000"/>
                <w:sz w:val="20"/>
                <w:szCs w:val="22"/>
              </w:rPr>
              <w:t> </w:t>
            </w:r>
          </w:p>
        </w:tc>
        <w:tc>
          <w:tcPr>
            <w:tcW w:w="870" w:type="dxa"/>
            <w:tcBorders>
              <w:top w:val="nil"/>
              <w:left w:val="nil"/>
              <w:bottom w:val="nil"/>
              <w:right w:val="nil"/>
            </w:tcBorders>
            <w:shd w:val="clear" w:color="auto" w:fill="auto"/>
            <w:noWrap/>
            <w:vAlign w:val="bottom"/>
            <w:hideMark/>
          </w:tcPr>
          <w:p w14:paraId="2CA8E911"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6701F2D0" w14:textId="77777777" w:rsidR="009F1057" w:rsidRPr="00290982" w:rsidRDefault="009F1057" w:rsidP="009F1057">
            <w:pPr>
              <w:jc w:val="right"/>
              <w:rPr>
                <w:color w:val="000000"/>
                <w:sz w:val="22"/>
                <w:szCs w:val="22"/>
              </w:rPr>
            </w:pPr>
          </w:p>
        </w:tc>
      </w:tr>
      <w:tr w:rsidR="009F1057" w:rsidRPr="00290982" w14:paraId="71138B22" w14:textId="77777777" w:rsidTr="009F1057">
        <w:trPr>
          <w:trHeight w:val="300"/>
        </w:trPr>
        <w:tc>
          <w:tcPr>
            <w:tcW w:w="436" w:type="dxa"/>
            <w:tcBorders>
              <w:top w:val="nil"/>
              <w:left w:val="nil"/>
              <w:bottom w:val="nil"/>
              <w:right w:val="nil"/>
            </w:tcBorders>
            <w:shd w:val="clear" w:color="auto" w:fill="auto"/>
            <w:noWrap/>
            <w:vAlign w:val="bottom"/>
            <w:hideMark/>
          </w:tcPr>
          <w:p w14:paraId="61B58C54" w14:textId="77777777" w:rsidR="009F1057" w:rsidRPr="00290982" w:rsidRDefault="009F1057" w:rsidP="009F1057">
            <w:pPr>
              <w:rPr>
                <w:color w:val="000000"/>
                <w:sz w:val="22"/>
                <w:szCs w:val="22"/>
              </w:rPr>
            </w:pPr>
          </w:p>
        </w:tc>
        <w:tc>
          <w:tcPr>
            <w:tcW w:w="2250" w:type="dxa"/>
            <w:tcBorders>
              <w:top w:val="nil"/>
              <w:left w:val="nil"/>
              <w:bottom w:val="nil"/>
              <w:right w:val="nil"/>
            </w:tcBorders>
            <w:shd w:val="clear" w:color="auto" w:fill="auto"/>
            <w:noWrap/>
            <w:vAlign w:val="bottom"/>
            <w:hideMark/>
          </w:tcPr>
          <w:p w14:paraId="0CD56130" w14:textId="77777777" w:rsidR="009F1057" w:rsidRPr="00290982" w:rsidRDefault="009F1057" w:rsidP="009F1057">
            <w:pPr>
              <w:rPr>
                <w:color w:val="000000"/>
                <w:sz w:val="22"/>
                <w:szCs w:val="22"/>
              </w:rPr>
            </w:pPr>
          </w:p>
        </w:tc>
        <w:tc>
          <w:tcPr>
            <w:tcW w:w="864" w:type="dxa"/>
            <w:tcBorders>
              <w:top w:val="nil"/>
              <w:left w:val="nil"/>
              <w:bottom w:val="nil"/>
              <w:right w:val="nil"/>
            </w:tcBorders>
            <w:shd w:val="clear" w:color="auto" w:fill="auto"/>
            <w:noWrap/>
            <w:vAlign w:val="bottom"/>
            <w:hideMark/>
          </w:tcPr>
          <w:p w14:paraId="70FE2CC6" w14:textId="77777777" w:rsidR="009F1057" w:rsidRPr="00290982" w:rsidRDefault="009F1057" w:rsidP="009F1057">
            <w:pPr>
              <w:jc w:val="center"/>
              <w:rPr>
                <w:color w:val="000000"/>
                <w:sz w:val="22"/>
                <w:szCs w:val="22"/>
              </w:rPr>
            </w:pPr>
          </w:p>
        </w:tc>
        <w:tc>
          <w:tcPr>
            <w:tcW w:w="3445" w:type="dxa"/>
            <w:tcBorders>
              <w:top w:val="nil"/>
              <w:left w:val="nil"/>
              <w:bottom w:val="nil"/>
              <w:right w:val="nil"/>
            </w:tcBorders>
            <w:shd w:val="clear" w:color="auto" w:fill="auto"/>
            <w:noWrap/>
            <w:vAlign w:val="bottom"/>
            <w:hideMark/>
          </w:tcPr>
          <w:p w14:paraId="6208ACED" w14:textId="77777777" w:rsidR="009F1057" w:rsidRPr="00290982" w:rsidRDefault="009F1057" w:rsidP="009F1057">
            <w:pPr>
              <w:rPr>
                <w:color w:val="000000"/>
                <w:sz w:val="22"/>
                <w:szCs w:val="22"/>
              </w:rPr>
            </w:pPr>
          </w:p>
        </w:tc>
        <w:tc>
          <w:tcPr>
            <w:tcW w:w="870" w:type="dxa"/>
            <w:tcBorders>
              <w:top w:val="nil"/>
              <w:left w:val="nil"/>
              <w:bottom w:val="nil"/>
              <w:right w:val="nil"/>
            </w:tcBorders>
            <w:shd w:val="clear" w:color="auto" w:fill="auto"/>
            <w:noWrap/>
            <w:vAlign w:val="bottom"/>
            <w:hideMark/>
          </w:tcPr>
          <w:p w14:paraId="01DEE9D3"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5FBD0271" w14:textId="77777777" w:rsidR="009F1057" w:rsidRPr="00290982" w:rsidRDefault="009F1057" w:rsidP="009F1057">
            <w:pPr>
              <w:jc w:val="right"/>
              <w:rPr>
                <w:color w:val="000000"/>
                <w:sz w:val="22"/>
                <w:szCs w:val="22"/>
              </w:rPr>
            </w:pPr>
          </w:p>
        </w:tc>
      </w:tr>
      <w:tr w:rsidR="009F1057" w:rsidRPr="00290982" w14:paraId="7DB5B525" w14:textId="77777777" w:rsidTr="009F1057">
        <w:trPr>
          <w:trHeight w:val="300"/>
        </w:trPr>
        <w:tc>
          <w:tcPr>
            <w:tcW w:w="2686" w:type="dxa"/>
            <w:gridSpan w:val="2"/>
            <w:tcBorders>
              <w:top w:val="nil"/>
              <w:left w:val="nil"/>
              <w:bottom w:val="nil"/>
              <w:right w:val="nil"/>
            </w:tcBorders>
            <w:shd w:val="clear" w:color="auto" w:fill="auto"/>
            <w:noWrap/>
            <w:vAlign w:val="bottom"/>
            <w:hideMark/>
          </w:tcPr>
          <w:p w14:paraId="58297E19" w14:textId="77777777" w:rsidR="00B75211" w:rsidRDefault="00B75211" w:rsidP="009F1057">
            <w:pPr>
              <w:rPr>
                <w:b/>
                <w:bCs/>
                <w:sz w:val="22"/>
                <w:szCs w:val="22"/>
              </w:rPr>
            </w:pPr>
          </w:p>
          <w:p w14:paraId="15CD7F48" w14:textId="77777777" w:rsidR="009F1057" w:rsidRPr="00290982" w:rsidRDefault="009F1057" w:rsidP="009F1057">
            <w:pPr>
              <w:rPr>
                <w:b/>
                <w:bCs/>
                <w:sz w:val="22"/>
                <w:szCs w:val="22"/>
              </w:rPr>
            </w:pPr>
            <w:r w:rsidRPr="00290982">
              <w:rPr>
                <w:b/>
                <w:bCs/>
                <w:sz w:val="22"/>
                <w:szCs w:val="22"/>
              </w:rPr>
              <w:t>Retirements:</w:t>
            </w:r>
          </w:p>
        </w:tc>
        <w:tc>
          <w:tcPr>
            <w:tcW w:w="864" w:type="dxa"/>
            <w:tcBorders>
              <w:top w:val="nil"/>
              <w:left w:val="nil"/>
              <w:bottom w:val="nil"/>
              <w:right w:val="nil"/>
            </w:tcBorders>
            <w:shd w:val="clear" w:color="auto" w:fill="auto"/>
            <w:noWrap/>
            <w:vAlign w:val="bottom"/>
            <w:hideMark/>
          </w:tcPr>
          <w:p w14:paraId="07989E3D" w14:textId="77777777" w:rsidR="009F1057" w:rsidRPr="00290982" w:rsidRDefault="009F1057" w:rsidP="009F1057">
            <w:pPr>
              <w:jc w:val="center"/>
              <w:rPr>
                <w:color w:val="000000"/>
                <w:sz w:val="22"/>
                <w:szCs w:val="22"/>
              </w:rPr>
            </w:pPr>
          </w:p>
        </w:tc>
        <w:tc>
          <w:tcPr>
            <w:tcW w:w="3445" w:type="dxa"/>
            <w:tcBorders>
              <w:top w:val="nil"/>
              <w:left w:val="nil"/>
              <w:bottom w:val="nil"/>
              <w:right w:val="nil"/>
            </w:tcBorders>
            <w:shd w:val="clear" w:color="auto" w:fill="auto"/>
            <w:noWrap/>
            <w:vAlign w:val="bottom"/>
            <w:hideMark/>
          </w:tcPr>
          <w:p w14:paraId="04FB3CAA" w14:textId="77777777" w:rsidR="009F1057" w:rsidRPr="00290982" w:rsidRDefault="009F1057" w:rsidP="009F1057">
            <w:pPr>
              <w:rPr>
                <w:color w:val="000000"/>
                <w:sz w:val="22"/>
                <w:szCs w:val="22"/>
              </w:rPr>
            </w:pPr>
          </w:p>
        </w:tc>
        <w:tc>
          <w:tcPr>
            <w:tcW w:w="870" w:type="dxa"/>
            <w:tcBorders>
              <w:top w:val="nil"/>
              <w:left w:val="nil"/>
              <w:bottom w:val="nil"/>
              <w:right w:val="nil"/>
            </w:tcBorders>
            <w:shd w:val="clear" w:color="auto" w:fill="auto"/>
            <w:noWrap/>
            <w:vAlign w:val="bottom"/>
            <w:hideMark/>
          </w:tcPr>
          <w:p w14:paraId="35530992"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4DA2E846" w14:textId="77777777" w:rsidR="009F1057" w:rsidRPr="00290982" w:rsidRDefault="009F1057" w:rsidP="009F1057">
            <w:pPr>
              <w:jc w:val="right"/>
              <w:rPr>
                <w:color w:val="000000"/>
                <w:sz w:val="22"/>
                <w:szCs w:val="22"/>
              </w:rPr>
            </w:pPr>
          </w:p>
        </w:tc>
      </w:tr>
      <w:tr w:rsidR="009F1057" w:rsidRPr="00290982" w14:paraId="0270B652" w14:textId="77777777" w:rsidTr="009F1057">
        <w:trPr>
          <w:trHeight w:val="300"/>
        </w:trPr>
        <w:tc>
          <w:tcPr>
            <w:tcW w:w="436" w:type="dxa"/>
            <w:tcBorders>
              <w:top w:val="nil"/>
              <w:left w:val="nil"/>
              <w:bottom w:val="nil"/>
              <w:right w:val="nil"/>
            </w:tcBorders>
            <w:shd w:val="clear" w:color="auto" w:fill="auto"/>
            <w:noWrap/>
            <w:vAlign w:val="bottom"/>
            <w:hideMark/>
          </w:tcPr>
          <w:p w14:paraId="3EF345FA" w14:textId="77777777" w:rsidR="009F1057" w:rsidRPr="00290982" w:rsidRDefault="009F1057" w:rsidP="009F1057">
            <w:pPr>
              <w:rPr>
                <w:color w:val="000000"/>
                <w:sz w:val="22"/>
                <w:szCs w:val="22"/>
              </w:rPr>
            </w:pPr>
          </w:p>
        </w:tc>
        <w:tc>
          <w:tcPr>
            <w:tcW w:w="2250" w:type="dxa"/>
            <w:tcBorders>
              <w:top w:val="nil"/>
              <w:left w:val="nil"/>
              <w:bottom w:val="nil"/>
              <w:right w:val="nil"/>
            </w:tcBorders>
            <w:shd w:val="clear" w:color="auto" w:fill="auto"/>
            <w:noWrap/>
            <w:vAlign w:val="bottom"/>
            <w:hideMark/>
          </w:tcPr>
          <w:p w14:paraId="15D05347" w14:textId="77777777" w:rsidR="009F1057" w:rsidRPr="00290982" w:rsidRDefault="009F1057" w:rsidP="009F1057">
            <w:pPr>
              <w:rPr>
                <w:sz w:val="20"/>
                <w:szCs w:val="20"/>
              </w:rPr>
            </w:pPr>
            <w:r w:rsidRPr="00290982">
              <w:rPr>
                <w:sz w:val="20"/>
                <w:szCs w:val="20"/>
              </w:rPr>
              <w:t>Burns, Cheryl L</w:t>
            </w:r>
          </w:p>
        </w:tc>
        <w:tc>
          <w:tcPr>
            <w:tcW w:w="864" w:type="dxa"/>
            <w:tcBorders>
              <w:top w:val="nil"/>
              <w:left w:val="nil"/>
              <w:bottom w:val="nil"/>
              <w:right w:val="nil"/>
            </w:tcBorders>
            <w:shd w:val="clear" w:color="auto" w:fill="auto"/>
            <w:noWrap/>
            <w:vAlign w:val="bottom"/>
            <w:hideMark/>
          </w:tcPr>
          <w:p w14:paraId="74177AE5" w14:textId="77777777" w:rsidR="009F1057" w:rsidRPr="00290982" w:rsidRDefault="009F1057" w:rsidP="009F1057">
            <w:pPr>
              <w:jc w:val="center"/>
              <w:rPr>
                <w:sz w:val="20"/>
                <w:szCs w:val="20"/>
              </w:rPr>
            </w:pPr>
            <w:r w:rsidRPr="00290982">
              <w:rPr>
                <w:sz w:val="20"/>
                <w:szCs w:val="20"/>
              </w:rPr>
              <w:t>37.5</w:t>
            </w:r>
          </w:p>
        </w:tc>
        <w:tc>
          <w:tcPr>
            <w:tcW w:w="3445" w:type="dxa"/>
            <w:tcBorders>
              <w:top w:val="nil"/>
              <w:left w:val="nil"/>
              <w:bottom w:val="nil"/>
              <w:right w:val="nil"/>
            </w:tcBorders>
            <w:shd w:val="clear" w:color="auto" w:fill="auto"/>
            <w:noWrap/>
            <w:vAlign w:val="bottom"/>
            <w:hideMark/>
          </w:tcPr>
          <w:p w14:paraId="43D2948F" w14:textId="77777777" w:rsidR="009F1057" w:rsidRPr="00290982" w:rsidRDefault="009F1057" w:rsidP="009F1057">
            <w:pPr>
              <w:rPr>
                <w:color w:val="000000"/>
                <w:sz w:val="22"/>
                <w:szCs w:val="22"/>
              </w:rPr>
            </w:pPr>
            <w:r w:rsidRPr="00290982">
              <w:rPr>
                <w:color w:val="000000"/>
                <w:sz w:val="22"/>
                <w:szCs w:val="22"/>
              </w:rPr>
              <w:t>Vendor Specialist</w:t>
            </w:r>
          </w:p>
        </w:tc>
        <w:tc>
          <w:tcPr>
            <w:tcW w:w="870" w:type="dxa"/>
            <w:tcBorders>
              <w:top w:val="nil"/>
              <w:left w:val="nil"/>
              <w:bottom w:val="nil"/>
              <w:right w:val="nil"/>
            </w:tcBorders>
            <w:shd w:val="clear" w:color="auto" w:fill="auto"/>
            <w:noWrap/>
            <w:vAlign w:val="bottom"/>
            <w:hideMark/>
          </w:tcPr>
          <w:p w14:paraId="009A050D" w14:textId="77777777" w:rsidR="009F1057" w:rsidRPr="00290982" w:rsidRDefault="009F1057" w:rsidP="009F1057">
            <w:pPr>
              <w:rPr>
                <w:sz w:val="20"/>
                <w:szCs w:val="20"/>
              </w:rPr>
            </w:pPr>
            <w:r w:rsidRPr="00290982">
              <w:rPr>
                <w:sz w:val="20"/>
                <w:szCs w:val="20"/>
              </w:rPr>
              <w:t>DRM A</w:t>
            </w:r>
          </w:p>
        </w:tc>
        <w:tc>
          <w:tcPr>
            <w:tcW w:w="1300" w:type="dxa"/>
            <w:tcBorders>
              <w:top w:val="nil"/>
              <w:left w:val="nil"/>
              <w:bottom w:val="nil"/>
              <w:right w:val="nil"/>
            </w:tcBorders>
            <w:shd w:val="clear" w:color="auto" w:fill="auto"/>
            <w:noWrap/>
            <w:vAlign w:val="bottom"/>
            <w:hideMark/>
          </w:tcPr>
          <w:p w14:paraId="2FC061B2" w14:textId="77777777" w:rsidR="009F1057" w:rsidRPr="00290982" w:rsidRDefault="009F1057" w:rsidP="009F1057">
            <w:pPr>
              <w:jc w:val="right"/>
              <w:rPr>
                <w:color w:val="000000"/>
                <w:sz w:val="22"/>
                <w:szCs w:val="22"/>
              </w:rPr>
            </w:pPr>
            <w:r w:rsidRPr="00290982">
              <w:rPr>
                <w:color w:val="000000"/>
                <w:sz w:val="22"/>
                <w:szCs w:val="22"/>
              </w:rPr>
              <w:t>9/30/2011</w:t>
            </w:r>
          </w:p>
        </w:tc>
      </w:tr>
      <w:tr w:rsidR="009F1057" w:rsidRPr="00290982" w14:paraId="64C6F591" w14:textId="77777777" w:rsidTr="009F1057">
        <w:trPr>
          <w:trHeight w:val="300"/>
        </w:trPr>
        <w:tc>
          <w:tcPr>
            <w:tcW w:w="436" w:type="dxa"/>
            <w:tcBorders>
              <w:top w:val="nil"/>
              <w:left w:val="nil"/>
              <w:bottom w:val="nil"/>
              <w:right w:val="nil"/>
            </w:tcBorders>
            <w:shd w:val="clear" w:color="auto" w:fill="auto"/>
            <w:noWrap/>
            <w:vAlign w:val="bottom"/>
            <w:hideMark/>
          </w:tcPr>
          <w:p w14:paraId="390F1FCC" w14:textId="77777777" w:rsidR="009F1057" w:rsidRPr="00290982" w:rsidRDefault="009F1057" w:rsidP="009F1057">
            <w:pPr>
              <w:rPr>
                <w:color w:val="000000"/>
                <w:sz w:val="22"/>
                <w:szCs w:val="22"/>
              </w:rPr>
            </w:pPr>
          </w:p>
        </w:tc>
        <w:tc>
          <w:tcPr>
            <w:tcW w:w="2250" w:type="dxa"/>
            <w:tcBorders>
              <w:top w:val="nil"/>
              <w:left w:val="nil"/>
              <w:bottom w:val="nil"/>
              <w:right w:val="nil"/>
            </w:tcBorders>
            <w:shd w:val="clear" w:color="auto" w:fill="auto"/>
            <w:noWrap/>
            <w:vAlign w:val="bottom"/>
            <w:hideMark/>
          </w:tcPr>
          <w:p w14:paraId="1443B98E" w14:textId="77777777" w:rsidR="009F1057" w:rsidRPr="00290982" w:rsidRDefault="009F1057" w:rsidP="009F1057">
            <w:pPr>
              <w:rPr>
                <w:color w:val="000000"/>
                <w:sz w:val="22"/>
                <w:szCs w:val="22"/>
              </w:rPr>
            </w:pPr>
          </w:p>
        </w:tc>
        <w:tc>
          <w:tcPr>
            <w:tcW w:w="864" w:type="dxa"/>
            <w:tcBorders>
              <w:top w:val="nil"/>
              <w:left w:val="nil"/>
              <w:bottom w:val="nil"/>
              <w:right w:val="nil"/>
            </w:tcBorders>
            <w:shd w:val="clear" w:color="auto" w:fill="auto"/>
            <w:noWrap/>
            <w:vAlign w:val="bottom"/>
            <w:hideMark/>
          </w:tcPr>
          <w:p w14:paraId="0532469E" w14:textId="77777777" w:rsidR="009F1057" w:rsidRPr="00290982" w:rsidRDefault="009F1057" w:rsidP="009F1057">
            <w:pPr>
              <w:jc w:val="center"/>
              <w:rPr>
                <w:color w:val="000000"/>
                <w:sz w:val="22"/>
                <w:szCs w:val="22"/>
              </w:rPr>
            </w:pPr>
          </w:p>
        </w:tc>
        <w:tc>
          <w:tcPr>
            <w:tcW w:w="3445" w:type="dxa"/>
            <w:tcBorders>
              <w:top w:val="nil"/>
              <w:left w:val="nil"/>
              <w:bottom w:val="nil"/>
              <w:right w:val="nil"/>
            </w:tcBorders>
            <w:shd w:val="clear" w:color="auto" w:fill="auto"/>
            <w:noWrap/>
            <w:vAlign w:val="bottom"/>
            <w:hideMark/>
          </w:tcPr>
          <w:p w14:paraId="74CBE08E" w14:textId="77777777" w:rsidR="009F1057" w:rsidRPr="00290982" w:rsidRDefault="009F1057" w:rsidP="009F1057">
            <w:pPr>
              <w:rPr>
                <w:color w:val="000000"/>
                <w:sz w:val="22"/>
                <w:szCs w:val="22"/>
              </w:rPr>
            </w:pPr>
          </w:p>
        </w:tc>
        <w:tc>
          <w:tcPr>
            <w:tcW w:w="870" w:type="dxa"/>
            <w:tcBorders>
              <w:top w:val="nil"/>
              <w:left w:val="nil"/>
              <w:bottom w:val="nil"/>
              <w:right w:val="nil"/>
            </w:tcBorders>
            <w:shd w:val="clear" w:color="auto" w:fill="auto"/>
            <w:noWrap/>
            <w:vAlign w:val="bottom"/>
            <w:hideMark/>
          </w:tcPr>
          <w:p w14:paraId="4C729A87"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639EF918" w14:textId="77777777" w:rsidR="009F1057" w:rsidRPr="00290982" w:rsidRDefault="009F1057" w:rsidP="009F1057">
            <w:pPr>
              <w:jc w:val="right"/>
              <w:rPr>
                <w:color w:val="000000"/>
                <w:sz w:val="22"/>
                <w:szCs w:val="22"/>
              </w:rPr>
            </w:pPr>
          </w:p>
        </w:tc>
      </w:tr>
      <w:tr w:rsidR="009F1057" w:rsidRPr="00290982" w14:paraId="371D9BFC" w14:textId="77777777" w:rsidTr="009F1057">
        <w:trPr>
          <w:trHeight w:val="300"/>
        </w:trPr>
        <w:tc>
          <w:tcPr>
            <w:tcW w:w="2686" w:type="dxa"/>
            <w:gridSpan w:val="2"/>
            <w:tcBorders>
              <w:top w:val="nil"/>
              <w:left w:val="nil"/>
              <w:bottom w:val="nil"/>
              <w:right w:val="nil"/>
            </w:tcBorders>
            <w:shd w:val="clear" w:color="auto" w:fill="auto"/>
            <w:noWrap/>
            <w:vAlign w:val="bottom"/>
            <w:hideMark/>
          </w:tcPr>
          <w:p w14:paraId="3FC7B270" w14:textId="77777777" w:rsidR="009F1057" w:rsidRPr="00290982" w:rsidRDefault="009F1057" w:rsidP="009F1057">
            <w:pPr>
              <w:rPr>
                <w:b/>
                <w:bCs/>
                <w:sz w:val="22"/>
                <w:szCs w:val="22"/>
              </w:rPr>
            </w:pPr>
            <w:r w:rsidRPr="00290982">
              <w:rPr>
                <w:b/>
                <w:bCs/>
                <w:sz w:val="22"/>
                <w:szCs w:val="22"/>
              </w:rPr>
              <w:t>HR Staff Recognitions:</w:t>
            </w:r>
          </w:p>
        </w:tc>
        <w:tc>
          <w:tcPr>
            <w:tcW w:w="864" w:type="dxa"/>
            <w:tcBorders>
              <w:top w:val="nil"/>
              <w:left w:val="nil"/>
              <w:bottom w:val="nil"/>
              <w:right w:val="nil"/>
            </w:tcBorders>
            <w:shd w:val="clear" w:color="auto" w:fill="auto"/>
            <w:noWrap/>
            <w:vAlign w:val="bottom"/>
            <w:hideMark/>
          </w:tcPr>
          <w:p w14:paraId="6B1548B4" w14:textId="77777777" w:rsidR="009F1057" w:rsidRPr="00290982" w:rsidRDefault="009F1057" w:rsidP="009F1057">
            <w:pPr>
              <w:jc w:val="center"/>
              <w:rPr>
                <w:color w:val="000000"/>
                <w:sz w:val="22"/>
                <w:szCs w:val="22"/>
              </w:rPr>
            </w:pPr>
          </w:p>
        </w:tc>
        <w:tc>
          <w:tcPr>
            <w:tcW w:w="3445" w:type="dxa"/>
            <w:tcBorders>
              <w:top w:val="nil"/>
              <w:left w:val="nil"/>
              <w:bottom w:val="nil"/>
              <w:right w:val="nil"/>
            </w:tcBorders>
            <w:shd w:val="clear" w:color="auto" w:fill="auto"/>
            <w:noWrap/>
            <w:vAlign w:val="bottom"/>
            <w:hideMark/>
          </w:tcPr>
          <w:p w14:paraId="2A930F50" w14:textId="77777777" w:rsidR="009F1057" w:rsidRPr="00290982" w:rsidRDefault="009F1057" w:rsidP="009F1057">
            <w:pPr>
              <w:rPr>
                <w:color w:val="000000"/>
                <w:sz w:val="22"/>
                <w:szCs w:val="22"/>
              </w:rPr>
            </w:pPr>
          </w:p>
        </w:tc>
        <w:tc>
          <w:tcPr>
            <w:tcW w:w="870" w:type="dxa"/>
            <w:tcBorders>
              <w:top w:val="nil"/>
              <w:left w:val="nil"/>
              <w:bottom w:val="nil"/>
              <w:right w:val="nil"/>
            </w:tcBorders>
            <w:shd w:val="clear" w:color="auto" w:fill="auto"/>
            <w:noWrap/>
            <w:vAlign w:val="bottom"/>
            <w:hideMark/>
          </w:tcPr>
          <w:p w14:paraId="66BF3585"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507517C4" w14:textId="77777777" w:rsidR="009F1057" w:rsidRPr="00290982" w:rsidRDefault="009F1057" w:rsidP="009F1057">
            <w:pPr>
              <w:jc w:val="right"/>
              <w:rPr>
                <w:color w:val="000000"/>
                <w:sz w:val="22"/>
                <w:szCs w:val="22"/>
              </w:rPr>
            </w:pPr>
          </w:p>
        </w:tc>
      </w:tr>
      <w:tr w:rsidR="009F1057" w:rsidRPr="00290982" w14:paraId="4B50BB0C" w14:textId="77777777" w:rsidTr="009F1057">
        <w:trPr>
          <w:trHeight w:val="300"/>
        </w:trPr>
        <w:tc>
          <w:tcPr>
            <w:tcW w:w="436" w:type="dxa"/>
            <w:tcBorders>
              <w:top w:val="nil"/>
              <w:left w:val="nil"/>
              <w:bottom w:val="nil"/>
              <w:right w:val="nil"/>
            </w:tcBorders>
            <w:shd w:val="clear" w:color="auto" w:fill="auto"/>
            <w:noWrap/>
            <w:vAlign w:val="bottom"/>
            <w:hideMark/>
          </w:tcPr>
          <w:p w14:paraId="05F5EDF7" w14:textId="77777777" w:rsidR="009F1057" w:rsidRPr="00290982" w:rsidRDefault="009F1057" w:rsidP="009F1057">
            <w:pPr>
              <w:rPr>
                <w:color w:val="000000"/>
                <w:sz w:val="22"/>
                <w:szCs w:val="22"/>
              </w:rPr>
            </w:pPr>
          </w:p>
        </w:tc>
        <w:tc>
          <w:tcPr>
            <w:tcW w:w="2250" w:type="dxa"/>
            <w:tcBorders>
              <w:top w:val="nil"/>
              <w:left w:val="nil"/>
              <w:bottom w:val="nil"/>
              <w:right w:val="nil"/>
            </w:tcBorders>
            <w:shd w:val="clear" w:color="auto" w:fill="auto"/>
            <w:noWrap/>
            <w:vAlign w:val="bottom"/>
            <w:hideMark/>
          </w:tcPr>
          <w:p w14:paraId="46B6C0EC" w14:textId="77777777" w:rsidR="009F1057" w:rsidRPr="00290982" w:rsidRDefault="009F1057" w:rsidP="009F1057">
            <w:pPr>
              <w:rPr>
                <w:sz w:val="20"/>
                <w:szCs w:val="20"/>
              </w:rPr>
            </w:pPr>
            <w:r w:rsidRPr="00290982">
              <w:rPr>
                <w:sz w:val="20"/>
                <w:szCs w:val="20"/>
              </w:rPr>
              <w:t>Cheryl Burns</w:t>
            </w:r>
          </w:p>
        </w:tc>
        <w:tc>
          <w:tcPr>
            <w:tcW w:w="864" w:type="dxa"/>
            <w:tcBorders>
              <w:top w:val="nil"/>
              <w:left w:val="nil"/>
              <w:bottom w:val="nil"/>
              <w:right w:val="nil"/>
            </w:tcBorders>
            <w:shd w:val="clear" w:color="auto" w:fill="auto"/>
            <w:noWrap/>
            <w:vAlign w:val="bottom"/>
            <w:hideMark/>
          </w:tcPr>
          <w:p w14:paraId="6C13ED4E" w14:textId="77777777" w:rsidR="009F1057" w:rsidRPr="00290982" w:rsidRDefault="009F1057" w:rsidP="009F1057">
            <w:pPr>
              <w:jc w:val="center"/>
              <w:rPr>
                <w:color w:val="000000"/>
                <w:sz w:val="22"/>
                <w:szCs w:val="22"/>
              </w:rPr>
            </w:pPr>
          </w:p>
        </w:tc>
        <w:tc>
          <w:tcPr>
            <w:tcW w:w="3445" w:type="dxa"/>
            <w:tcBorders>
              <w:top w:val="nil"/>
              <w:left w:val="nil"/>
              <w:bottom w:val="nil"/>
              <w:right w:val="nil"/>
            </w:tcBorders>
            <w:shd w:val="clear" w:color="auto" w:fill="auto"/>
            <w:noWrap/>
            <w:vAlign w:val="bottom"/>
            <w:hideMark/>
          </w:tcPr>
          <w:p w14:paraId="5383C5CA" w14:textId="77777777" w:rsidR="009F1057" w:rsidRPr="00290982" w:rsidRDefault="009F1057" w:rsidP="009F1057">
            <w:pPr>
              <w:rPr>
                <w:sz w:val="20"/>
                <w:szCs w:val="20"/>
              </w:rPr>
            </w:pPr>
            <w:r w:rsidRPr="00290982">
              <w:rPr>
                <w:sz w:val="20"/>
                <w:szCs w:val="20"/>
              </w:rPr>
              <w:t>25 Years</w:t>
            </w:r>
          </w:p>
        </w:tc>
        <w:tc>
          <w:tcPr>
            <w:tcW w:w="870" w:type="dxa"/>
            <w:tcBorders>
              <w:top w:val="nil"/>
              <w:left w:val="nil"/>
              <w:bottom w:val="nil"/>
              <w:right w:val="nil"/>
            </w:tcBorders>
            <w:shd w:val="clear" w:color="auto" w:fill="auto"/>
            <w:noWrap/>
            <w:vAlign w:val="bottom"/>
            <w:hideMark/>
          </w:tcPr>
          <w:p w14:paraId="0147CB5A"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3A50DD90" w14:textId="77777777" w:rsidR="009F1057" w:rsidRPr="00290982" w:rsidRDefault="009F1057" w:rsidP="009F1057">
            <w:pPr>
              <w:jc w:val="right"/>
              <w:rPr>
                <w:color w:val="000000"/>
                <w:sz w:val="22"/>
                <w:szCs w:val="22"/>
              </w:rPr>
            </w:pPr>
          </w:p>
        </w:tc>
      </w:tr>
      <w:tr w:rsidR="009F1057" w:rsidRPr="00290982" w14:paraId="1E6BE2FB" w14:textId="77777777" w:rsidTr="009F1057">
        <w:trPr>
          <w:trHeight w:val="300"/>
        </w:trPr>
        <w:tc>
          <w:tcPr>
            <w:tcW w:w="436" w:type="dxa"/>
            <w:tcBorders>
              <w:top w:val="nil"/>
              <w:left w:val="nil"/>
              <w:bottom w:val="nil"/>
              <w:right w:val="nil"/>
            </w:tcBorders>
            <w:shd w:val="clear" w:color="auto" w:fill="auto"/>
            <w:noWrap/>
            <w:vAlign w:val="bottom"/>
            <w:hideMark/>
          </w:tcPr>
          <w:p w14:paraId="7324A993" w14:textId="77777777" w:rsidR="009F1057" w:rsidRPr="00290982" w:rsidRDefault="009F1057" w:rsidP="009F1057">
            <w:pPr>
              <w:rPr>
                <w:color w:val="000000"/>
                <w:sz w:val="22"/>
                <w:szCs w:val="22"/>
              </w:rPr>
            </w:pPr>
          </w:p>
        </w:tc>
        <w:tc>
          <w:tcPr>
            <w:tcW w:w="2250" w:type="dxa"/>
            <w:tcBorders>
              <w:top w:val="nil"/>
              <w:left w:val="nil"/>
              <w:bottom w:val="nil"/>
              <w:right w:val="nil"/>
            </w:tcBorders>
            <w:shd w:val="clear" w:color="auto" w:fill="auto"/>
            <w:noWrap/>
            <w:vAlign w:val="bottom"/>
            <w:hideMark/>
          </w:tcPr>
          <w:p w14:paraId="608A7405" w14:textId="77777777" w:rsidR="009F1057" w:rsidRPr="00290982" w:rsidRDefault="009F1057" w:rsidP="009F1057">
            <w:pPr>
              <w:rPr>
                <w:sz w:val="20"/>
                <w:szCs w:val="20"/>
              </w:rPr>
            </w:pPr>
            <w:r w:rsidRPr="00290982">
              <w:rPr>
                <w:sz w:val="20"/>
                <w:szCs w:val="20"/>
              </w:rPr>
              <w:t>Densmore, Marianne L</w:t>
            </w:r>
          </w:p>
        </w:tc>
        <w:tc>
          <w:tcPr>
            <w:tcW w:w="864" w:type="dxa"/>
            <w:tcBorders>
              <w:top w:val="nil"/>
              <w:left w:val="nil"/>
              <w:bottom w:val="nil"/>
              <w:right w:val="nil"/>
            </w:tcBorders>
            <w:shd w:val="clear" w:color="auto" w:fill="auto"/>
            <w:noWrap/>
            <w:vAlign w:val="bottom"/>
            <w:hideMark/>
          </w:tcPr>
          <w:p w14:paraId="3A91DB54" w14:textId="77777777" w:rsidR="009F1057" w:rsidRPr="00290982" w:rsidRDefault="009F1057" w:rsidP="009F1057">
            <w:pPr>
              <w:jc w:val="center"/>
              <w:rPr>
                <w:color w:val="000000"/>
                <w:sz w:val="22"/>
                <w:szCs w:val="22"/>
              </w:rPr>
            </w:pPr>
          </w:p>
        </w:tc>
        <w:tc>
          <w:tcPr>
            <w:tcW w:w="3445" w:type="dxa"/>
            <w:tcBorders>
              <w:top w:val="nil"/>
              <w:left w:val="nil"/>
              <w:bottom w:val="nil"/>
              <w:right w:val="nil"/>
            </w:tcBorders>
            <w:shd w:val="clear" w:color="auto" w:fill="auto"/>
            <w:noWrap/>
            <w:vAlign w:val="bottom"/>
            <w:hideMark/>
          </w:tcPr>
          <w:p w14:paraId="0897F47E" w14:textId="77777777" w:rsidR="009F1057" w:rsidRPr="00290982" w:rsidRDefault="009F1057" w:rsidP="009F1057">
            <w:pPr>
              <w:rPr>
                <w:sz w:val="20"/>
                <w:szCs w:val="20"/>
              </w:rPr>
            </w:pPr>
            <w:r w:rsidRPr="00290982">
              <w:rPr>
                <w:sz w:val="20"/>
                <w:szCs w:val="20"/>
              </w:rPr>
              <w:t>25 Years</w:t>
            </w:r>
          </w:p>
        </w:tc>
        <w:tc>
          <w:tcPr>
            <w:tcW w:w="870" w:type="dxa"/>
            <w:tcBorders>
              <w:top w:val="nil"/>
              <w:left w:val="nil"/>
              <w:bottom w:val="nil"/>
              <w:right w:val="nil"/>
            </w:tcBorders>
            <w:shd w:val="clear" w:color="auto" w:fill="auto"/>
            <w:noWrap/>
            <w:vAlign w:val="bottom"/>
            <w:hideMark/>
          </w:tcPr>
          <w:p w14:paraId="488B4A7C"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22B5402E" w14:textId="77777777" w:rsidR="009F1057" w:rsidRPr="00290982" w:rsidRDefault="009F1057" w:rsidP="009F1057">
            <w:pPr>
              <w:jc w:val="right"/>
              <w:rPr>
                <w:color w:val="000000"/>
                <w:sz w:val="22"/>
                <w:szCs w:val="22"/>
              </w:rPr>
            </w:pPr>
          </w:p>
        </w:tc>
      </w:tr>
      <w:tr w:rsidR="009F1057" w:rsidRPr="00290982" w14:paraId="0F97682A" w14:textId="77777777" w:rsidTr="009F1057">
        <w:trPr>
          <w:trHeight w:val="300"/>
        </w:trPr>
        <w:tc>
          <w:tcPr>
            <w:tcW w:w="436" w:type="dxa"/>
            <w:tcBorders>
              <w:top w:val="nil"/>
              <w:left w:val="nil"/>
              <w:bottom w:val="nil"/>
              <w:right w:val="nil"/>
            </w:tcBorders>
            <w:shd w:val="clear" w:color="auto" w:fill="auto"/>
            <w:noWrap/>
            <w:vAlign w:val="bottom"/>
            <w:hideMark/>
          </w:tcPr>
          <w:p w14:paraId="2BEF687D" w14:textId="77777777" w:rsidR="009F1057" w:rsidRPr="00290982" w:rsidRDefault="009F1057" w:rsidP="009F1057">
            <w:pPr>
              <w:rPr>
                <w:color w:val="000000"/>
                <w:sz w:val="22"/>
                <w:szCs w:val="22"/>
              </w:rPr>
            </w:pPr>
          </w:p>
        </w:tc>
        <w:tc>
          <w:tcPr>
            <w:tcW w:w="2250" w:type="dxa"/>
            <w:tcBorders>
              <w:top w:val="nil"/>
              <w:left w:val="nil"/>
              <w:bottom w:val="nil"/>
              <w:right w:val="nil"/>
            </w:tcBorders>
            <w:shd w:val="clear" w:color="auto" w:fill="auto"/>
            <w:noWrap/>
            <w:vAlign w:val="bottom"/>
            <w:hideMark/>
          </w:tcPr>
          <w:p w14:paraId="1A884AD2" w14:textId="77777777" w:rsidR="009F1057" w:rsidRPr="00290982" w:rsidRDefault="009F1057" w:rsidP="009F1057">
            <w:pPr>
              <w:rPr>
                <w:sz w:val="20"/>
                <w:szCs w:val="20"/>
              </w:rPr>
            </w:pPr>
            <w:r w:rsidRPr="00290982">
              <w:rPr>
                <w:sz w:val="20"/>
                <w:szCs w:val="20"/>
              </w:rPr>
              <w:t>Vinapol, Donna M</w:t>
            </w:r>
          </w:p>
        </w:tc>
        <w:tc>
          <w:tcPr>
            <w:tcW w:w="864" w:type="dxa"/>
            <w:tcBorders>
              <w:top w:val="nil"/>
              <w:left w:val="nil"/>
              <w:bottom w:val="nil"/>
              <w:right w:val="nil"/>
            </w:tcBorders>
            <w:shd w:val="clear" w:color="auto" w:fill="auto"/>
            <w:noWrap/>
            <w:vAlign w:val="bottom"/>
            <w:hideMark/>
          </w:tcPr>
          <w:p w14:paraId="79AB11BC" w14:textId="77777777" w:rsidR="009F1057" w:rsidRPr="00290982" w:rsidRDefault="009F1057" w:rsidP="009F1057">
            <w:pPr>
              <w:jc w:val="center"/>
              <w:rPr>
                <w:color w:val="000000"/>
                <w:sz w:val="22"/>
                <w:szCs w:val="22"/>
              </w:rPr>
            </w:pPr>
          </w:p>
        </w:tc>
        <w:tc>
          <w:tcPr>
            <w:tcW w:w="3445" w:type="dxa"/>
            <w:tcBorders>
              <w:top w:val="nil"/>
              <w:left w:val="nil"/>
              <w:bottom w:val="nil"/>
              <w:right w:val="nil"/>
            </w:tcBorders>
            <w:shd w:val="clear" w:color="auto" w:fill="auto"/>
            <w:noWrap/>
            <w:vAlign w:val="bottom"/>
            <w:hideMark/>
          </w:tcPr>
          <w:p w14:paraId="32D44306" w14:textId="77777777" w:rsidR="009F1057" w:rsidRPr="00290982" w:rsidRDefault="009F1057" w:rsidP="009F1057">
            <w:pPr>
              <w:rPr>
                <w:sz w:val="20"/>
                <w:szCs w:val="20"/>
              </w:rPr>
            </w:pPr>
            <w:r w:rsidRPr="00290982">
              <w:rPr>
                <w:sz w:val="20"/>
                <w:szCs w:val="20"/>
              </w:rPr>
              <w:t>25 Years</w:t>
            </w:r>
          </w:p>
        </w:tc>
        <w:tc>
          <w:tcPr>
            <w:tcW w:w="870" w:type="dxa"/>
            <w:tcBorders>
              <w:top w:val="nil"/>
              <w:left w:val="nil"/>
              <w:bottom w:val="nil"/>
              <w:right w:val="nil"/>
            </w:tcBorders>
            <w:shd w:val="clear" w:color="auto" w:fill="auto"/>
            <w:noWrap/>
            <w:vAlign w:val="bottom"/>
            <w:hideMark/>
          </w:tcPr>
          <w:p w14:paraId="141BFC0C"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10A11B0C" w14:textId="77777777" w:rsidR="009F1057" w:rsidRPr="00290982" w:rsidRDefault="009F1057" w:rsidP="009F1057">
            <w:pPr>
              <w:jc w:val="right"/>
              <w:rPr>
                <w:color w:val="000000"/>
                <w:sz w:val="22"/>
                <w:szCs w:val="22"/>
              </w:rPr>
            </w:pPr>
          </w:p>
        </w:tc>
      </w:tr>
      <w:tr w:rsidR="009F1057" w:rsidRPr="00290982" w14:paraId="1E5FFF0C" w14:textId="77777777" w:rsidTr="009F1057">
        <w:trPr>
          <w:trHeight w:val="300"/>
        </w:trPr>
        <w:tc>
          <w:tcPr>
            <w:tcW w:w="436" w:type="dxa"/>
            <w:tcBorders>
              <w:top w:val="nil"/>
              <w:left w:val="nil"/>
              <w:bottom w:val="nil"/>
              <w:right w:val="nil"/>
            </w:tcBorders>
            <w:shd w:val="clear" w:color="auto" w:fill="auto"/>
            <w:noWrap/>
            <w:vAlign w:val="bottom"/>
            <w:hideMark/>
          </w:tcPr>
          <w:p w14:paraId="3E83CDB4" w14:textId="77777777" w:rsidR="009F1057" w:rsidRPr="00290982" w:rsidRDefault="009F1057" w:rsidP="009F1057">
            <w:pPr>
              <w:rPr>
                <w:color w:val="000000"/>
                <w:sz w:val="22"/>
                <w:szCs w:val="22"/>
              </w:rPr>
            </w:pPr>
          </w:p>
        </w:tc>
        <w:tc>
          <w:tcPr>
            <w:tcW w:w="2250" w:type="dxa"/>
            <w:tcBorders>
              <w:top w:val="nil"/>
              <w:left w:val="nil"/>
              <w:bottom w:val="nil"/>
              <w:right w:val="nil"/>
            </w:tcBorders>
            <w:shd w:val="clear" w:color="auto" w:fill="auto"/>
            <w:noWrap/>
            <w:vAlign w:val="bottom"/>
            <w:hideMark/>
          </w:tcPr>
          <w:p w14:paraId="61773FF1" w14:textId="77777777" w:rsidR="009F1057" w:rsidRPr="00290982" w:rsidRDefault="009F1057" w:rsidP="009F1057">
            <w:pPr>
              <w:rPr>
                <w:sz w:val="20"/>
                <w:szCs w:val="20"/>
              </w:rPr>
            </w:pPr>
            <w:r w:rsidRPr="00290982">
              <w:rPr>
                <w:sz w:val="20"/>
                <w:szCs w:val="20"/>
              </w:rPr>
              <w:t>Walker, Kathleen A</w:t>
            </w:r>
          </w:p>
        </w:tc>
        <w:tc>
          <w:tcPr>
            <w:tcW w:w="864" w:type="dxa"/>
            <w:tcBorders>
              <w:top w:val="nil"/>
              <w:left w:val="nil"/>
              <w:bottom w:val="nil"/>
              <w:right w:val="nil"/>
            </w:tcBorders>
            <w:shd w:val="clear" w:color="auto" w:fill="auto"/>
            <w:noWrap/>
            <w:vAlign w:val="bottom"/>
            <w:hideMark/>
          </w:tcPr>
          <w:p w14:paraId="36DCDA51" w14:textId="77777777" w:rsidR="009F1057" w:rsidRPr="00290982" w:rsidRDefault="009F1057" w:rsidP="009F1057">
            <w:pPr>
              <w:jc w:val="center"/>
              <w:rPr>
                <w:color w:val="000000"/>
                <w:sz w:val="22"/>
                <w:szCs w:val="22"/>
              </w:rPr>
            </w:pPr>
          </w:p>
        </w:tc>
        <w:tc>
          <w:tcPr>
            <w:tcW w:w="3445" w:type="dxa"/>
            <w:tcBorders>
              <w:top w:val="nil"/>
              <w:left w:val="nil"/>
              <w:bottom w:val="nil"/>
              <w:right w:val="nil"/>
            </w:tcBorders>
            <w:shd w:val="clear" w:color="auto" w:fill="auto"/>
            <w:noWrap/>
            <w:vAlign w:val="bottom"/>
            <w:hideMark/>
          </w:tcPr>
          <w:p w14:paraId="51B02021" w14:textId="77777777" w:rsidR="009F1057" w:rsidRPr="00290982" w:rsidRDefault="009F1057" w:rsidP="009F1057">
            <w:pPr>
              <w:rPr>
                <w:sz w:val="20"/>
                <w:szCs w:val="20"/>
              </w:rPr>
            </w:pPr>
            <w:r w:rsidRPr="00290982">
              <w:rPr>
                <w:sz w:val="20"/>
                <w:szCs w:val="20"/>
              </w:rPr>
              <w:t xml:space="preserve">25 Years </w:t>
            </w:r>
          </w:p>
        </w:tc>
        <w:tc>
          <w:tcPr>
            <w:tcW w:w="870" w:type="dxa"/>
            <w:tcBorders>
              <w:top w:val="nil"/>
              <w:left w:val="nil"/>
              <w:bottom w:val="nil"/>
              <w:right w:val="nil"/>
            </w:tcBorders>
            <w:shd w:val="clear" w:color="auto" w:fill="auto"/>
            <w:noWrap/>
            <w:vAlign w:val="bottom"/>
            <w:hideMark/>
          </w:tcPr>
          <w:p w14:paraId="6CCD6F7F"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203B4F5A" w14:textId="77777777" w:rsidR="009F1057" w:rsidRPr="00290982" w:rsidRDefault="009F1057" w:rsidP="009F1057">
            <w:pPr>
              <w:jc w:val="right"/>
              <w:rPr>
                <w:color w:val="000000"/>
                <w:sz w:val="22"/>
                <w:szCs w:val="22"/>
              </w:rPr>
            </w:pPr>
          </w:p>
        </w:tc>
      </w:tr>
      <w:tr w:rsidR="009F1057" w:rsidRPr="00290982" w14:paraId="11F6154E" w14:textId="77777777" w:rsidTr="009F1057">
        <w:trPr>
          <w:trHeight w:val="300"/>
        </w:trPr>
        <w:tc>
          <w:tcPr>
            <w:tcW w:w="436" w:type="dxa"/>
            <w:tcBorders>
              <w:top w:val="nil"/>
              <w:left w:val="nil"/>
              <w:bottom w:val="nil"/>
              <w:right w:val="nil"/>
            </w:tcBorders>
            <w:shd w:val="clear" w:color="auto" w:fill="auto"/>
            <w:noWrap/>
            <w:vAlign w:val="bottom"/>
            <w:hideMark/>
          </w:tcPr>
          <w:p w14:paraId="63C8308C" w14:textId="77777777" w:rsidR="009F1057" w:rsidRPr="00290982" w:rsidRDefault="009F1057" w:rsidP="009F1057">
            <w:pPr>
              <w:rPr>
                <w:color w:val="000000"/>
                <w:sz w:val="22"/>
                <w:szCs w:val="22"/>
              </w:rPr>
            </w:pPr>
          </w:p>
        </w:tc>
        <w:tc>
          <w:tcPr>
            <w:tcW w:w="2250" w:type="dxa"/>
            <w:tcBorders>
              <w:top w:val="nil"/>
              <w:left w:val="nil"/>
              <w:bottom w:val="nil"/>
              <w:right w:val="nil"/>
            </w:tcBorders>
            <w:shd w:val="clear" w:color="auto" w:fill="auto"/>
            <w:noWrap/>
            <w:vAlign w:val="bottom"/>
            <w:hideMark/>
          </w:tcPr>
          <w:p w14:paraId="11FB45C0" w14:textId="77777777" w:rsidR="009F1057" w:rsidRPr="00290982" w:rsidRDefault="009F1057" w:rsidP="009F1057">
            <w:pPr>
              <w:rPr>
                <w:color w:val="000000"/>
                <w:sz w:val="22"/>
                <w:szCs w:val="22"/>
              </w:rPr>
            </w:pPr>
          </w:p>
        </w:tc>
        <w:tc>
          <w:tcPr>
            <w:tcW w:w="864" w:type="dxa"/>
            <w:tcBorders>
              <w:top w:val="nil"/>
              <w:left w:val="nil"/>
              <w:bottom w:val="nil"/>
              <w:right w:val="nil"/>
            </w:tcBorders>
            <w:shd w:val="clear" w:color="auto" w:fill="auto"/>
            <w:noWrap/>
            <w:vAlign w:val="bottom"/>
            <w:hideMark/>
          </w:tcPr>
          <w:p w14:paraId="6FAF96E3" w14:textId="77777777" w:rsidR="009F1057" w:rsidRPr="00290982" w:rsidRDefault="009F1057" w:rsidP="009F1057">
            <w:pPr>
              <w:jc w:val="center"/>
              <w:rPr>
                <w:color w:val="000000"/>
                <w:sz w:val="22"/>
                <w:szCs w:val="22"/>
              </w:rPr>
            </w:pPr>
          </w:p>
        </w:tc>
        <w:tc>
          <w:tcPr>
            <w:tcW w:w="3445" w:type="dxa"/>
            <w:tcBorders>
              <w:top w:val="nil"/>
              <w:left w:val="nil"/>
              <w:bottom w:val="nil"/>
              <w:right w:val="nil"/>
            </w:tcBorders>
            <w:shd w:val="clear" w:color="auto" w:fill="auto"/>
            <w:noWrap/>
            <w:vAlign w:val="bottom"/>
            <w:hideMark/>
          </w:tcPr>
          <w:p w14:paraId="3E3C6EE3" w14:textId="77777777" w:rsidR="009F1057" w:rsidRPr="00290982" w:rsidRDefault="009F1057" w:rsidP="009F1057">
            <w:pPr>
              <w:rPr>
                <w:color w:val="000000"/>
                <w:sz w:val="22"/>
                <w:szCs w:val="22"/>
              </w:rPr>
            </w:pPr>
          </w:p>
        </w:tc>
        <w:tc>
          <w:tcPr>
            <w:tcW w:w="870" w:type="dxa"/>
            <w:tcBorders>
              <w:top w:val="nil"/>
              <w:left w:val="nil"/>
              <w:bottom w:val="nil"/>
              <w:right w:val="nil"/>
            </w:tcBorders>
            <w:shd w:val="clear" w:color="auto" w:fill="auto"/>
            <w:noWrap/>
            <w:vAlign w:val="bottom"/>
            <w:hideMark/>
          </w:tcPr>
          <w:p w14:paraId="2F76CE03" w14:textId="77777777" w:rsidR="009F1057" w:rsidRPr="00290982" w:rsidRDefault="009F1057" w:rsidP="009F1057">
            <w:pPr>
              <w:rPr>
                <w:color w:val="000000"/>
                <w:sz w:val="22"/>
                <w:szCs w:val="22"/>
              </w:rPr>
            </w:pPr>
          </w:p>
        </w:tc>
        <w:tc>
          <w:tcPr>
            <w:tcW w:w="1300" w:type="dxa"/>
            <w:tcBorders>
              <w:top w:val="nil"/>
              <w:left w:val="nil"/>
              <w:bottom w:val="nil"/>
              <w:right w:val="nil"/>
            </w:tcBorders>
            <w:shd w:val="clear" w:color="auto" w:fill="auto"/>
            <w:noWrap/>
            <w:vAlign w:val="bottom"/>
            <w:hideMark/>
          </w:tcPr>
          <w:p w14:paraId="7BCA10DE" w14:textId="77777777" w:rsidR="009F1057" w:rsidRPr="00290982" w:rsidRDefault="009F1057" w:rsidP="009F1057">
            <w:pPr>
              <w:jc w:val="right"/>
              <w:rPr>
                <w:color w:val="000000"/>
                <w:sz w:val="22"/>
                <w:szCs w:val="22"/>
              </w:rPr>
            </w:pPr>
          </w:p>
        </w:tc>
      </w:tr>
    </w:tbl>
    <w:p w14:paraId="7292F694" w14:textId="77777777" w:rsidR="00B75211" w:rsidRDefault="00B75211" w:rsidP="00B75211">
      <w:pPr>
        <w:rPr>
          <w:i/>
          <w:color w:val="FF0000"/>
          <w:sz w:val="20"/>
          <w:szCs w:val="20"/>
        </w:rPr>
      </w:pPr>
    </w:p>
    <w:p w14:paraId="2DB425E9" w14:textId="1991AC12" w:rsidR="00B75211" w:rsidRPr="00B75211" w:rsidRDefault="00B75211" w:rsidP="00B75211">
      <w:pPr>
        <w:rPr>
          <w:b/>
          <w:sz w:val="22"/>
          <w:szCs w:val="20"/>
        </w:rPr>
      </w:pPr>
      <w:r w:rsidRPr="00B75211">
        <w:rPr>
          <w:b/>
          <w:sz w:val="22"/>
          <w:szCs w:val="20"/>
        </w:rPr>
        <w:t>Staff Promotions:</w:t>
      </w:r>
    </w:p>
    <w:p w14:paraId="731F21A0" w14:textId="23D5EB02" w:rsidR="00B75211" w:rsidRPr="00B75211" w:rsidRDefault="00B75211" w:rsidP="00B75211">
      <w:pPr>
        <w:spacing w:line="276" w:lineRule="auto"/>
        <w:ind w:left="720"/>
        <w:rPr>
          <w:sz w:val="20"/>
          <w:szCs w:val="20"/>
        </w:rPr>
      </w:pPr>
      <w:r w:rsidRPr="00B75211">
        <w:rPr>
          <w:sz w:val="20"/>
          <w:szCs w:val="20"/>
        </w:rPr>
        <w:t>M</w:t>
      </w:r>
      <w:r>
        <w:rPr>
          <w:sz w:val="20"/>
          <w:szCs w:val="20"/>
        </w:rPr>
        <w:t xml:space="preserve">arianne Densmore: </w:t>
      </w:r>
      <w:r w:rsidRPr="00B75211">
        <w:rPr>
          <w:sz w:val="20"/>
          <w:szCs w:val="20"/>
        </w:rPr>
        <w:t xml:space="preserve">Acquisitions Assistant to </w:t>
      </w:r>
      <w:r>
        <w:rPr>
          <w:sz w:val="20"/>
          <w:szCs w:val="20"/>
        </w:rPr>
        <w:t>Electronic</w:t>
      </w:r>
      <w:r w:rsidRPr="00B75211">
        <w:rPr>
          <w:sz w:val="20"/>
          <w:szCs w:val="20"/>
        </w:rPr>
        <w:t xml:space="preserve"> Resources Specialist</w:t>
      </w:r>
    </w:p>
    <w:p w14:paraId="0C59E9FE" w14:textId="438CDC33" w:rsidR="00B75211" w:rsidRPr="00B75211" w:rsidRDefault="00B75211" w:rsidP="00B75211">
      <w:pPr>
        <w:spacing w:line="276" w:lineRule="auto"/>
        <w:ind w:left="720"/>
        <w:rPr>
          <w:sz w:val="20"/>
          <w:szCs w:val="20"/>
        </w:rPr>
      </w:pPr>
      <w:r>
        <w:rPr>
          <w:sz w:val="20"/>
          <w:szCs w:val="20"/>
        </w:rPr>
        <w:t xml:space="preserve">Jan Peltzer: </w:t>
      </w:r>
      <w:r w:rsidRPr="00B75211">
        <w:rPr>
          <w:sz w:val="20"/>
          <w:szCs w:val="20"/>
        </w:rPr>
        <w:t xml:space="preserve">Acquisitions Assistant to </w:t>
      </w:r>
      <w:r>
        <w:rPr>
          <w:sz w:val="20"/>
          <w:szCs w:val="20"/>
        </w:rPr>
        <w:t>Electronic</w:t>
      </w:r>
      <w:r w:rsidRPr="00B75211">
        <w:rPr>
          <w:sz w:val="20"/>
          <w:szCs w:val="20"/>
        </w:rPr>
        <w:t xml:space="preserve"> Resources Specialist</w:t>
      </w:r>
    </w:p>
    <w:p w14:paraId="70727A48" w14:textId="2964DCE4" w:rsidR="00B75211" w:rsidRPr="00B75211" w:rsidRDefault="00B75211" w:rsidP="00B75211">
      <w:pPr>
        <w:spacing w:line="276" w:lineRule="auto"/>
        <w:ind w:left="720"/>
        <w:rPr>
          <w:sz w:val="20"/>
          <w:szCs w:val="20"/>
        </w:rPr>
      </w:pPr>
      <w:r w:rsidRPr="00B75211">
        <w:rPr>
          <w:sz w:val="20"/>
          <w:szCs w:val="20"/>
        </w:rPr>
        <w:t>R</w:t>
      </w:r>
      <w:r>
        <w:rPr>
          <w:sz w:val="20"/>
          <w:szCs w:val="20"/>
        </w:rPr>
        <w:t xml:space="preserve">ebecca M. Torrey, </w:t>
      </w:r>
      <w:r w:rsidRPr="00B75211">
        <w:rPr>
          <w:sz w:val="20"/>
          <w:szCs w:val="20"/>
        </w:rPr>
        <w:t>Digital Resources Specialist to</w:t>
      </w:r>
      <w:r>
        <w:rPr>
          <w:sz w:val="20"/>
          <w:szCs w:val="20"/>
        </w:rPr>
        <w:t xml:space="preserve"> Digital</w:t>
      </w:r>
      <w:r w:rsidRPr="00B75211">
        <w:rPr>
          <w:sz w:val="20"/>
          <w:szCs w:val="20"/>
        </w:rPr>
        <w:t xml:space="preserve"> Resources Coordinator</w:t>
      </w:r>
    </w:p>
    <w:p w14:paraId="72CA0128" w14:textId="77777777" w:rsidR="00B75211" w:rsidRPr="00B75211" w:rsidRDefault="00B75211" w:rsidP="00B75211">
      <w:pPr>
        <w:rPr>
          <w:i/>
          <w:color w:val="FF0000"/>
          <w:sz w:val="16"/>
          <w:szCs w:val="20"/>
        </w:rPr>
      </w:pPr>
    </w:p>
    <w:p w14:paraId="4A9B560A" w14:textId="77777777" w:rsidR="00B75211" w:rsidRPr="00B75211" w:rsidRDefault="00B75211" w:rsidP="00B75211">
      <w:pPr>
        <w:rPr>
          <w:b/>
          <w:sz w:val="22"/>
          <w:szCs w:val="20"/>
        </w:rPr>
      </w:pPr>
      <w:r w:rsidRPr="00B75211">
        <w:rPr>
          <w:b/>
          <w:sz w:val="22"/>
          <w:szCs w:val="20"/>
        </w:rPr>
        <w:t xml:space="preserve">New Hires: </w:t>
      </w:r>
    </w:p>
    <w:p w14:paraId="444096DF" w14:textId="618A279C" w:rsidR="00B75211" w:rsidRPr="00B75211" w:rsidRDefault="00B75211" w:rsidP="00B75211">
      <w:pPr>
        <w:spacing w:line="276" w:lineRule="auto"/>
        <w:ind w:left="720"/>
        <w:rPr>
          <w:sz w:val="20"/>
        </w:rPr>
      </w:pPr>
      <w:r w:rsidRPr="00B75211">
        <w:rPr>
          <w:sz w:val="20"/>
        </w:rPr>
        <w:t>Beth Bidlack</w:t>
      </w:r>
      <w:r>
        <w:rPr>
          <w:sz w:val="20"/>
        </w:rPr>
        <w:t xml:space="preserve">, </w:t>
      </w:r>
      <w:r w:rsidRPr="00B75211">
        <w:rPr>
          <w:sz w:val="20"/>
        </w:rPr>
        <w:t>Collection Assessment and Analysis Li</w:t>
      </w:r>
      <w:r>
        <w:rPr>
          <w:sz w:val="20"/>
        </w:rPr>
        <w:t xml:space="preserve">brarian, hired in </w:t>
      </w:r>
      <w:r w:rsidRPr="00B75211">
        <w:rPr>
          <w:sz w:val="20"/>
        </w:rPr>
        <w:t>December 2011.</w:t>
      </w:r>
    </w:p>
    <w:p w14:paraId="7CE8CFA9" w14:textId="201C36A9" w:rsidR="00B75211" w:rsidRPr="00B75211" w:rsidRDefault="00B75211" w:rsidP="00B75211">
      <w:pPr>
        <w:spacing w:line="276" w:lineRule="auto"/>
        <w:ind w:left="720"/>
        <w:rPr>
          <w:sz w:val="20"/>
        </w:rPr>
      </w:pPr>
      <w:r w:rsidRPr="00B75211">
        <w:rPr>
          <w:sz w:val="20"/>
        </w:rPr>
        <w:t>Jamie Dalton</w:t>
      </w:r>
      <w:r>
        <w:rPr>
          <w:sz w:val="20"/>
        </w:rPr>
        <w:t xml:space="preserve">, </w:t>
      </w:r>
      <w:r w:rsidRPr="00B75211">
        <w:rPr>
          <w:sz w:val="20"/>
        </w:rPr>
        <w:t>Acquisition</w:t>
      </w:r>
      <w:r>
        <w:rPr>
          <w:sz w:val="20"/>
        </w:rPr>
        <w:t>s Vendor Specialist</w:t>
      </w:r>
      <w:proofErr w:type="gramStart"/>
      <w:r>
        <w:rPr>
          <w:sz w:val="20"/>
        </w:rPr>
        <w:t>,  hired</w:t>
      </w:r>
      <w:proofErr w:type="gramEnd"/>
      <w:r w:rsidRPr="00B75211">
        <w:rPr>
          <w:sz w:val="20"/>
        </w:rPr>
        <w:t xml:space="preserve"> in December 2011.  </w:t>
      </w:r>
    </w:p>
    <w:p w14:paraId="0A7380C2" w14:textId="77777777" w:rsidR="00B75211" w:rsidRPr="00B75211" w:rsidRDefault="00B75211" w:rsidP="00B75211">
      <w:pPr>
        <w:spacing w:line="276" w:lineRule="auto"/>
        <w:ind w:left="720"/>
        <w:rPr>
          <w:sz w:val="20"/>
        </w:rPr>
      </w:pPr>
    </w:p>
    <w:p w14:paraId="3C63DC6C" w14:textId="77777777" w:rsidR="00B75211" w:rsidRPr="00B75211" w:rsidRDefault="00B75211" w:rsidP="00B75211">
      <w:pPr>
        <w:rPr>
          <w:b/>
          <w:sz w:val="22"/>
        </w:rPr>
      </w:pPr>
      <w:r w:rsidRPr="00B75211">
        <w:rPr>
          <w:b/>
          <w:sz w:val="22"/>
        </w:rPr>
        <w:t xml:space="preserve">Student Assistants:  </w:t>
      </w:r>
    </w:p>
    <w:p w14:paraId="3008340C" w14:textId="5E0BE137" w:rsidR="00B75211" w:rsidRPr="00B75211" w:rsidRDefault="00B75211" w:rsidP="00B75211">
      <w:pPr>
        <w:spacing w:line="276" w:lineRule="auto"/>
        <w:ind w:left="720"/>
        <w:rPr>
          <w:sz w:val="20"/>
        </w:rPr>
      </w:pPr>
      <w:proofErr w:type="spellStart"/>
      <w:r w:rsidRPr="00B75211">
        <w:rPr>
          <w:sz w:val="20"/>
        </w:rPr>
        <w:t>Efe</w:t>
      </w:r>
      <w:proofErr w:type="spellEnd"/>
      <w:r w:rsidRPr="00B75211">
        <w:rPr>
          <w:sz w:val="20"/>
        </w:rPr>
        <w:t xml:space="preserve"> </w:t>
      </w:r>
      <w:proofErr w:type="spellStart"/>
      <w:r w:rsidRPr="00B75211">
        <w:rPr>
          <w:sz w:val="20"/>
        </w:rPr>
        <w:t>Agho</w:t>
      </w:r>
      <w:proofErr w:type="spellEnd"/>
      <w:r w:rsidRPr="00B75211">
        <w:rPr>
          <w:sz w:val="20"/>
        </w:rPr>
        <w:t xml:space="preserve">, ‘14 </w:t>
      </w:r>
    </w:p>
    <w:p w14:paraId="45C17F1C" w14:textId="77777777" w:rsidR="00B75211" w:rsidRPr="00B75211" w:rsidRDefault="00B75211" w:rsidP="00B75211">
      <w:pPr>
        <w:spacing w:line="276" w:lineRule="auto"/>
        <w:ind w:left="720"/>
        <w:rPr>
          <w:sz w:val="20"/>
        </w:rPr>
      </w:pPr>
      <w:r w:rsidRPr="00B75211">
        <w:rPr>
          <w:sz w:val="20"/>
        </w:rPr>
        <w:t xml:space="preserve">Rick Hansen, MAALS ‘13, </w:t>
      </w:r>
    </w:p>
    <w:p w14:paraId="2B362B57" w14:textId="77777777" w:rsidR="00B75211" w:rsidRPr="00B75211" w:rsidRDefault="00B75211" w:rsidP="00B75211">
      <w:pPr>
        <w:ind w:left="720"/>
        <w:rPr>
          <w:b/>
          <w:sz w:val="20"/>
        </w:rPr>
      </w:pPr>
    </w:p>
    <w:p w14:paraId="1EDCFF79" w14:textId="5CE2ACBA" w:rsidR="00B75211" w:rsidRDefault="00B75211">
      <w:pPr>
        <w:spacing w:after="200" w:line="276" w:lineRule="auto"/>
        <w:rPr>
          <w:b/>
        </w:rPr>
      </w:pPr>
      <w:r>
        <w:rPr>
          <w:b/>
        </w:rPr>
        <w:br w:type="page"/>
      </w:r>
    </w:p>
    <w:p w14:paraId="6C5BB979" w14:textId="7DA817C8" w:rsidR="00D80DDF" w:rsidRDefault="00D80DDF" w:rsidP="000F3826">
      <w:pPr>
        <w:jc w:val="center"/>
        <w:rPr>
          <w:b/>
        </w:rPr>
      </w:pPr>
      <w:r>
        <w:rPr>
          <w:b/>
        </w:rPr>
        <w:lastRenderedPageBreak/>
        <w:t xml:space="preserve">Appendix II: </w:t>
      </w:r>
      <w:r w:rsidR="00E1256B">
        <w:rPr>
          <w:b/>
        </w:rPr>
        <w:t xml:space="preserve">FY12 </w:t>
      </w:r>
      <w:r>
        <w:rPr>
          <w:b/>
        </w:rPr>
        <w:t>Financial Information</w:t>
      </w:r>
    </w:p>
    <w:p w14:paraId="73D9F024" w14:textId="77777777" w:rsidR="00D80DDF" w:rsidRDefault="00D80DDF" w:rsidP="00E8311B">
      <w:pPr>
        <w:rPr>
          <w:b/>
        </w:rPr>
      </w:pPr>
    </w:p>
    <w:p w14:paraId="3C056612" w14:textId="77777777" w:rsidR="006A4FF2" w:rsidRDefault="006A4FF2" w:rsidP="00E8311B">
      <w:pPr>
        <w:rPr>
          <w:b/>
        </w:rPr>
      </w:pPr>
    </w:p>
    <w:p w14:paraId="362992D0" w14:textId="77777777" w:rsidR="006A4FF2" w:rsidRDefault="006A4FF2" w:rsidP="00E8311B">
      <w:pPr>
        <w:rPr>
          <w:b/>
        </w:rPr>
      </w:pPr>
    </w:p>
    <w:p w14:paraId="31523D17" w14:textId="77777777" w:rsidR="000F3826" w:rsidRDefault="000F3826" w:rsidP="00E8311B">
      <w:pPr>
        <w:rPr>
          <w:b/>
        </w:rPr>
      </w:pPr>
    </w:p>
    <w:p w14:paraId="211BD650" w14:textId="5E0E079D" w:rsidR="00E1256B" w:rsidRDefault="00E1256B" w:rsidP="00E8311B">
      <w:pPr>
        <w:rPr>
          <w:b/>
        </w:rPr>
      </w:pPr>
      <w:r>
        <w:rPr>
          <w:b/>
        </w:rPr>
        <w:t>Budget Area</w:t>
      </w:r>
      <w:r>
        <w:rPr>
          <w:b/>
        </w:rPr>
        <w:tab/>
      </w:r>
      <w:r>
        <w:rPr>
          <w:b/>
        </w:rPr>
        <w:tab/>
      </w:r>
      <w:r>
        <w:rPr>
          <w:b/>
        </w:rPr>
        <w:tab/>
        <w:t>Appropriation</w:t>
      </w:r>
    </w:p>
    <w:p w14:paraId="572BA69A" w14:textId="37D0669A" w:rsidR="00E1256B" w:rsidRDefault="004161FC" w:rsidP="00E8311B">
      <w:r>
        <w:t>Arts &amp; Sciences</w:t>
      </w:r>
      <w:r>
        <w:tab/>
      </w:r>
      <w:r>
        <w:tab/>
        <w:t>$6,710,321.0</w:t>
      </w:r>
      <w:r w:rsidR="00E1256B">
        <w:t>0</w:t>
      </w:r>
      <w:r w:rsidR="00E1256B">
        <w:tab/>
      </w:r>
    </w:p>
    <w:p w14:paraId="40A33351" w14:textId="324A03B2" w:rsidR="00E1256B" w:rsidRPr="00E1256B" w:rsidRDefault="00E1256B" w:rsidP="00E8311B">
      <w:r>
        <w:t>Business &amp; Engineering</w:t>
      </w:r>
      <w:r>
        <w:tab/>
        <w:t>$1,524,300.00</w:t>
      </w:r>
    </w:p>
    <w:p w14:paraId="30D350A5" w14:textId="77777777" w:rsidR="00E1256B" w:rsidRDefault="00E1256B" w:rsidP="00E8311B">
      <w:r w:rsidRPr="00E1256B">
        <w:t>Medical Science</w:t>
      </w:r>
      <w:r>
        <w:tab/>
      </w:r>
      <w:r>
        <w:tab/>
        <w:t>$1,181,458.00</w:t>
      </w:r>
    </w:p>
    <w:p w14:paraId="15E73F09" w14:textId="3D693300" w:rsidR="00D80DDF" w:rsidRDefault="004161FC" w:rsidP="00E8311B">
      <w:pPr>
        <w:rPr>
          <w:b/>
        </w:rPr>
      </w:pPr>
      <w:r>
        <w:rPr>
          <w:b/>
        </w:rPr>
        <w:t>TOTAL</w:t>
      </w:r>
      <w:r>
        <w:rPr>
          <w:b/>
        </w:rPr>
        <w:tab/>
      </w:r>
      <w:r>
        <w:rPr>
          <w:b/>
        </w:rPr>
        <w:tab/>
      </w:r>
      <w:r>
        <w:rPr>
          <w:b/>
        </w:rPr>
        <w:tab/>
        <w:t>$9,416,079.0</w:t>
      </w:r>
      <w:r w:rsidR="00E1256B" w:rsidRPr="00E1256B">
        <w:rPr>
          <w:b/>
        </w:rPr>
        <w:t>0</w:t>
      </w:r>
      <w:r w:rsidR="00E1256B" w:rsidRPr="00E1256B">
        <w:rPr>
          <w:b/>
        </w:rPr>
        <w:tab/>
      </w:r>
    </w:p>
    <w:p w14:paraId="3F9361ED" w14:textId="77777777" w:rsidR="004161FC" w:rsidRDefault="004161FC" w:rsidP="00E8311B">
      <w:pPr>
        <w:rPr>
          <w:b/>
        </w:rPr>
      </w:pPr>
    </w:p>
    <w:p w14:paraId="275F2C6D" w14:textId="77777777" w:rsidR="004161FC" w:rsidRDefault="004161FC" w:rsidP="00E8311B">
      <w:pPr>
        <w:rPr>
          <w:b/>
        </w:rPr>
      </w:pPr>
      <w:r>
        <w:rPr>
          <w:b/>
        </w:rPr>
        <w:t>Content Utilities</w:t>
      </w:r>
      <w:r>
        <w:rPr>
          <w:b/>
        </w:rPr>
        <w:tab/>
      </w:r>
      <w:r>
        <w:rPr>
          <w:b/>
        </w:rPr>
        <w:tab/>
      </w:r>
    </w:p>
    <w:p w14:paraId="1420A295" w14:textId="373870F6" w:rsidR="004161FC" w:rsidRPr="00E1256B" w:rsidRDefault="004161FC" w:rsidP="00E8311B">
      <w:pPr>
        <w:rPr>
          <w:b/>
        </w:rPr>
      </w:pPr>
      <w:r>
        <w:rPr>
          <w:b/>
        </w:rPr>
        <w:t xml:space="preserve">$135,735.00  </w:t>
      </w:r>
      <w:r w:rsidR="003F1926">
        <w:rPr>
          <w:b/>
        </w:rPr>
        <w:tab/>
      </w:r>
      <w:r w:rsidR="003F1926">
        <w:rPr>
          <w:b/>
        </w:rPr>
        <w:tab/>
      </w:r>
      <w:r w:rsidR="003F1926" w:rsidRPr="003F1926">
        <w:t>S</w:t>
      </w:r>
      <w:r w:rsidRPr="004161FC">
        <w:t>pent in support of collections</w:t>
      </w:r>
    </w:p>
    <w:p w14:paraId="5B46EC2C" w14:textId="77777777" w:rsidR="00E1256B" w:rsidRDefault="00E1256B" w:rsidP="00E8311B">
      <w:pPr>
        <w:rPr>
          <w:b/>
        </w:rPr>
      </w:pPr>
    </w:p>
    <w:p w14:paraId="52F87CEF" w14:textId="7813B6F7" w:rsidR="004161FC" w:rsidRPr="004161FC" w:rsidRDefault="004161FC" w:rsidP="004161FC">
      <w:pPr>
        <w:rPr>
          <w:b/>
        </w:rPr>
      </w:pPr>
      <w:r>
        <w:rPr>
          <w:b/>
        </w:rPr>
        <w:t>Special</w:t>
      </w:r>
      <w:r w:rsidRPr="004161FC">
        <w:rPr>
          <w:b/>
        </w:rPr>
        <w:t xml:space="preserve"> Funding</w:t>
      </w:r>
    </w:p>
    <w:p w14:paraId="21DDB2D8" w14:textId="77777777" w:rsidR="004161FC" w:rsidRPr="009D1799" w:rsidRDefault="004161FC" w:rsidP="004161FC">
      <w:r w:rsidRPr="009D1799">
        <w:t>$    188,514.00</w:t>
      </w:r>
      <w:r w:rsidRPr="009D1799">
        <w:tab/>
        <w:t xml:space="preserve">One-time purchases of biomed journal archives to replace print </w:t>
      </w:r>
    </w:p>
    <w:p w14:paraId="07E7641E" w14:textId="77777777" w:rsidR="004161FC" w:rsidRDefault="004161FC" w:rsidP="00E8311B">
      <w:pPr>
        <w:rPr>
          <w:b/>
        </w:rPr>
      </w:pPr>
    </w:p>
    <w:p w14:paraId="5915C147" w14:textId="32A4A799" w:rsidR="00E1256B" w:rsidRDefault="00640C44" w:rsidP="00640C44">
      <w:pPr>
        <w:spacing w:after="200" w:line="276" w:lineRule="auto"/>
        <w:rPr>
          <w:b/>
        </w:rPr>
      </w:pPr>
      <w:r>
        <w:rPr>
          <w:b/>
        </w:rPr>
        <w:br w:type="page"/>
      </w:r>
    </w:p>
    <w:p w14:paraId="4CB62AFF" w14:textId="04F9903C" w:rsidR="005B21E6" w:rsidRDefault="00E948C3" w:rsidP="006A4FF2">
      <w:pPr>
        <w:jc w:val="center"/>
        <w:rPr>
          <w:b/>
        </w:rPr>
      </w:pPr>
      <w:r>
        <w:rPr>
          <w:b/>
        </w:rPr>
        <w:lastRenderedPageBreak/>
        <w:t>Appendix II</w:t>
      </w:r>
      <w:r w:rsidR="00E1256B">
        <w:rPr>
          <w:b/>
        </w:rPr>
        <w:t>I</w:t>
      </w:r>
      <w:r>
        <w:rPr>
          <w:b/>
        </w:rPr>
        <w:t>:</w:t>
      </w:r>
      <w:r w:rsidR="005B21E6" w:rsidRPr="005B21E6">
        <w:rPr>
          <w:b/>
        </w:rPr>
        <w:t xml:space="preserve"> </w:t>
      </w:r>
      <w:r w:rsidR="00E1256B">
        <w:rPr>
          <w:b/>
        </w:rPr>
        <w:t xml:space="preserve">Library Committees, </w:t>
      </w:r>
      <w:r w:rsidR="005B21E6" w:rsidRPr="005B21E6">
        <w:rPr>
          <w:b/>
        </w:rPr>
        <w:t>Working Groups</w:t>
      </w:r>
      <w:r w:rsidR="00E1256B">
        <w:rPr>
          <w:b/>
        </w:rPr>
        <w:t>, Staff Development</w:t>
      </w:r>
      <w:r w:rsidR="000F339C">
        <w:rPr>
          <w:b/>
        </w:rPr>
        <w:t xml:space="preserve"> &amp; Diversity Activities</w:t>
      </w:r>
    </w:p>
    <w:p w14:paraId="7E208CF1" w14:textId="77777777" w:rsidR="00E948C3" w:rsidRPr="005B21E6" w:rsidRDefault="00E948C3" w:rsidP="00E8311B">
      <w:pPr>
        <w:rPr>
          <w:b/>
        </w:rPr>
      </w:pPr>
    </w:p>
    <w:p w14:paraId="3DF118E5" w14:textId="6554E62D" w:rsidR="00E1256B" w:rsidRPr="00E1256B" w:rsidRDefault="00E1256B" w:rsidP="00E948C3">
      <w:pPr>
        <w:ind w:left="360" w:hanging="360"/>
        <w:rPr>
          <w:b/>
          <w:bCs/>
          <w:kern w:val="36"/>
        </w:rPr>
      </w:pPr>
      <w:r w:rsidRPr="00E1256B">
        <w:rPr>
          <w:b/>
          <w:bCs/>
          <w:kern w:val="36"/>
        </w:rPr>
        <w:t>Committees and Working Groups:</w:t>
      </w:r>
    </w:p>
    <w:p w14:paraId="039C5DDE" w14:textId="77777777" w:rsidR="005B21E6" w:rsidRPr="006A4FF2" w:rsidRDefault="005B21E6" w:rsidP="00E948C3">
      <w:pPr>
        <w:ind w:left="360" w:hanging="360"/>
        <w:rPr>
          <w:bCs/>
          <w:kern w:val="36"/>
          <w:sz w:val="22"/>
        </w:rPr>
      </w:pPr>
      <w:r w:rsidRPr="006A4FF2">
        <w:rPr>
          <w:bCs/>
          <w:kern w:val="36"/>
          <w:sz w:val="22"/>
        </w:rPr>
        <w:t>Bib Level Hold Workflow Group</w:t>
      </w:r>
    </w:p>
    <w:p w14:paraId="20C9D056" w14:textId="77777777" w:rsidR="005B21E6" w:rsidRPr="006A4FF2" w:rsidRDefault="005B21E6" w:rsidP="00E948C3">
      <w:pPr>
        <w:ind w:left="360" w:hanging="360"/>
        <w:rPr>
          <w:bCs/>
          <w:kern w:val="36"/>
          <w:sz w:val="22"/>
        </w:rPr>
      </w:pPr>
      <w:r w:rsidRPr="006A4FF2">
        <w:rPr>
          <w:bCs/>
          <w:kern w:val="36"/>
          <w:sz w:val="22"/>
        </w:rPr>
        <w:t>Collections Management &amp; Planning Group (CMPG)</w:t>
      </w:r>
    </w:p>
    <w:p w14:paraId="794A400A" w14:textId="77777777" w:rsidR="005B21E6" w:rsidRPr="006A4FF2" w:rsidRDefault="005B21E6" w:rsidP="00E948C3">
      <w:pPr>
        <w:ind w:left="360" w:hanging="360"/>
        <w:rPr>
          <w:bCs/>
          <w:kern w:val="36"/>
          <w:sz w:val="22"/>
        </w:rPr>
      </w:pPr>
      <w:r w:rsidRPr="006A4FF2">
        <w:rPr>
          <w:bCs/>
          <w:kern w:val="36"/>
          <w:sz w:val="22"/>
        </w:rPr>
        <w:t xml:space="preserve">Collection Development Forum (CD Forum) </w:t>
      </w:r>
    </w:p>
    <w:p w14:paraId="3087C6CE" w14:textId="77777777" w:rsidR="005B21E6" w:rsidRPr="006A4FF2" w:rsidRDefault="005B21E6" w:rsidP="00E948C3">
      <w:pPr>
        <w:ind w:left="360" w:hanging="360"/>
        <w:rPr>
          <w:bCs/>
          <w:kern w:val="36"/>
          <w:sz w:val="22"/>
        </w:rPr>
      </w:pPr>
      <w:r w:rsidRPr="006A4FF2">
        <w:rPr>
          <w:bCs/>
          <w:kern w:val="36"/>
          <w:sz w:val="22"/>
        </w:rPr>
        <w:t>Collection Services Coordinators (CSC)</w:t>
      </w:r>
    </w:p>
    <w:p w14:paraId="63E29A63" w14:textId="77777777" w:rsidR="005B21E6" w:rsidRPr="006A4FF2" w:rsidRDefault="005B21E6" w:rsidP="00E948C3">
      <w:pPr>
        <w:ind w:left="360" w:hanging="360"/>
        <w:rPr>
          <w:bCs/>
          <w:kern w:val="36"/>
          <w:sz w:val="22"/>
        </w:rPr>
      </w:pPr>
      <w:r w:rsidRPr="006A4FF2">
        <w:rPr>
          <w:bCs/>
          <w:kern w:val="36"/>
          <w:sz w:val="22"/>
        </w:rPr>
        <w:t>Dartmouth College Library Staff Association, Welfare (DCLSA)</w:t>
      </w:r>
    </w:p>
    <w:p w14:paraId="0749A1BC" w14:textId="77777777" w:rsidR="005B21E6" w:rsidRPr="006A4FF2" w:rsidRDefault="005B21E6" w:rsidP="00E948C3">
      <w:pPr>
        <w:ind w:left="360" w:hanging="360"/>
        <w:rPr>
          <w:bCs/>
          <w:kern w:val="36"/>
          <w:sz w:val="22"/>
        </w:rPr>
      </w:pPr>
      <w:r w:rsidRPr="006A4FF2">
        <w:rPr>
          <w:bCs/>
          <w:kern w:val="36"/>
          <w:sz w:val="22"/>
        </w:rPr>
        <w:t>Dartmouth College Library Staff Association, Program Committee (DCLSA)</w:t>
      </w:r>
    </w:p>
    <w:p w14:paraId="2ECE4DA3" w14:textId="77777777" w:rsidR="005B21E6" w:rsidRPr="006A4FF2" w:rsidRDefault="005B21E6" w:rsidP="00E948C3">
      <w:pPr>
        <w:ind w:left="360" w:hanging="360"/>
        <w:rPr>
          <w:bCs/>
          <w:kern w:val="36"/>
          <w:sz w:val="22"/>
        </w:rPr>
      </w:pPr>
      <w:r w:rsidRPr="006A4FF2">
        <w:rPr>
          <w:bCs/>
          <w:kern w:val="36"/>
          <w:sz w:val="22"/>
        </w:rPr>
        <w:t>Digital Management Group</w:t>
      </w:r>
    </w:p>
    <w:p w14:paraId="3B8543BA" w14:textId="77777777" w:rsidR="005B21E6" w:rsidRPr="006A4FF2" w:rsidRDefault="005B21E6" w:rsidP="00E948C3">
      <w:pPr>
        <w:ind w:left="360" w:hanging="360"/>
        <w:rPr>
          <w:bCs/>
          <w:kern w:val="36"/>
          <w:sz w:val="22"/>
        </w:rPr>
      </w:pPr>
      <w:r w:rsidRPr="006A4FF2">
        <w:rPr>
          <w:bCs/>
          <w:kern w:val="36"/>
          <w:sz w:val="22"/>
        </w:rPr>
        <w:t>Electronic Resources Preservation Group</w:t>
      </w:r>
    </w:p>
    <w:p w14:paraId="0284046D" w14:textId="77777777" w:rsidR="005B21E6" w:rsidRPr="006A4FF2" w:rsidRDefault="005B21E6" w:rsidP="00E948C3">
      <w:pPr>
        <w:ind w:left="360" w:hanging="360"/>
        <w:rPr>
          <w:bCs/>
          <w:kern w:val="36"/>
          <w:sz w:val="22"/>
        </w:rPr>
      </w:pPr>
      <w:r w:rsidRPr="006A4FF2">
        <w:rPr>
          <w:bCs/>
          <w:kern w:val="36"/>
          <w:sz w:val="22"/>
        </w:rPr>
        <w:t>First-Year Open House</w:t>
      </w:r>
    </w:p>
    <w:p w14:paraId="1DAA7283" w14:textId="77777777" w:rsidR="005B21E6" w:rsidRPr="006A4FF2" w:rsidRDefault="005B21E6" w:rsidP="00E948C3">
      <w:pPr>
        <w:ind w:left="360" w:hanging="360"/>
        <w:rPr>
          <w:bCs/>
          <w:kern w:val="36"/>
          <w:sz w:val="22"/>
        </w:rPr>
      </w:pPr>
      <w:r w:rsidRPr="006A4FF2">
        <w:rPr>
          <w:bCs/>
          <w:kern w:val="36"/>
          <w:sz w:val="22"/>
        </w:rPr>
        <w:t>Holdings 008 Group</w:t>
      </w:r>
    </w:p>
    <w:p w14:paraId="2EF7C5D0" w14:textId="77777777" w:rsidR="005B21E6" w:rsidRPr="006A4FF2" w:rsidRDefault="005B21E6" w:rsidP="00E948C3">
      <w:pPr>
        <w:ind w:left="360" w:hanging="360"/>
        <w:rPr>
          <w:bCs/>
          <w:kern w:val="36"/>
          <w:sz w:val="22"/>
        </w:rPr>
      </w:pPr>
      <w:r w:rsidRPr="006A4FF2">
        <w:rPr>
          <w:bCs/>
          <w:kern w:val="36"/>
          <w:sz w:val="22"/>
        </w:rPr>
        <w:t>Information Discovery &amp; Access Group (IDAG)</w:t>
      </w:r>
    </w:p>
    <w:p w14:paraId="494BD0AE" w14:textId="77777777" w:rsidR="005B21E6" w:rsidRPr="006A4FF2" w:rsidRDefault="005B21E6" w:rsidP="00E948C3">
      <w:pPr>
        <w:ind w:left="360" w:hanging="360"/>
        <w:rPr>
          <w:bCs/>
          <w:kern w:val="36"/>
          <w:sz w:val="22"/>
        </w:rPr>
      </w:pPr>
      <w:r w:rsidRPr="006A4FF2">
        <w:rPr>
          <w:bCs/>
          <w:kern w:val="36"/>
          <w:sz w:val="22"/>
        </w:rPr>
        <w:t>Information Security Working Group</w:t>
      </w:r>
    </w:p>
    <w:p w14:paraId="7C916DC3" w14:textId="77777777" w:rsidR="005B21E6" w:rsidRPr="006A4FF2" w:rsidRDefault="005B21E6" w:rsidP="00E948C3">
      <w:pPr>
        <w:ind w:left="360" w:hanging="360"/>
        <w:rPr>
          <w:bCs/>
          <w:kern w:val="36"/>
          <w:sz w:val="22"/>
        </w:rPr>
      </w:pPr>
      <w:r w:rsidRPr="006A4FF2">
        <w:rPr>
          <w:bCs/>
          <w:kern w:val="36"/>
          <w:sz w:val="22"/>
        </w:rPr>
        <w:t>Library Assessment Committee (LAC)</w:t>
      </w:r>
    </w:p>
    <w:p w14:paraId="722CC7C6" w14:textId="77777777" w:rsidR="005B21E6" w:rsidRPr="006A4FF2" w:rsidRDefault="005B21E6" w:rsidP="00E948C3">
      <w:pPr>
        <w:ind w:left="360" w:hanging="360"/>
        <w:rPr>
          <w:bCs/>
          <w:kern w:val="36"/>
          <w:sz w:val="22"/>
        </w:rPr>
      </w:pPr>
      <w:r w:rsidRPr="006A4FF2">
        <w:rPr>
          <w:bCs/>
          <w:kern w:val="36"/>
          <w:sz w:val="22"/>
        </w:rPr>
        <w:t>Library Management Group (LMG)</w:t>
      </w:r>
    </w:p>
    <w:p w14:paraId="3AF8F389" w14:textId="77777777" w:rsidR="005B21E6" w:rsidRPr="006A4FF2" w:rsidRDefault="005B21E6" w:rsidP="00E948C3">
      <w:pPr>
        <w:ind w:left="360" w:hanging="360"/>
        <w:rPr>
          <w:bCs/>
          <w:kern w:val="36"/>
          <w:sz w:val="22"/>
        </w:rPr>
      </w:pPr>
      <w:r w:rsidRPr="006A4FF2">
        <w:rPr>
          <w:bCs/>
          <w:kern w:val="36"/>
          <w:sz w:val="22"/>
        </w:rPr>
        <w:t>Library Wellness Committee</w:t>
      </w:r>
    </w:p>
    <w:p w14:paraId="7BA3AB4D" w14:textId="77777777" w:rsidR="005B21E6" w:rsidRPr="006A4FF2" w:rsidRDefault="005B21E6" w:rsidP="00E948C3">
      <w:pPr>
        <w:ind w:left="360" w:hanging="360"/>
        <w:rPr>
          <w:bCs/>
          <w:kern w:val="36"/>
          <w:sz w:val="22"/>
        </w:rPr>
      </w:pPr>
      <w:r w:rsidRPr="006A4FF2">
        <w:rPr>
          <w:bCs/>
          <w:kern w:val="36"/>
          <w:sz w:val="22"/>
        </w:rPr>
        <w:t>Lost, Missing and Replacement Workflow, 10/19/11</w:t>
      </w:r>
    </w:p>
    <w:p w14:paraId="50EFB5B0" w14:textId="77777777" w:rsidR="005B21E6" w:rsidRPr="006A4FF2" w:rsidRDefault="005B21E6" w:rsidP="00E948C3">
      <w:pPr>
        <w:ind w:left="360" w:hanging="360"/>
        <w:rPr>
          <w:bCs/>
          <w:kern w:val="36"/>
          <w:sz w:val="22"/>
        </w:rPr>
      </w:pPr>
      <w:r w:rsidRPr="006A4FF2">
        <w:rPr>
          <w:bCs/>
          <w:kern w:val="36"/>
          <w:sz w:val="22"/>
        </w:rPr>
        <w:t>Marketing &amp; Communications Committee, through Feb. 2012</w:t>
      </w:r>
    </w:p>
    <w:p w14:paraId="1719FF93" w14:textId="77777777" w:rsidR="005B21E6" w:rsidRPr="006A4FF2" w:rsidRDefault="005B21E6" w:rsidP="00E948C3">
      <w:pPr>
        <w:ind w:left="360" w:hanging="360"/>
        <w:rPr>
          <w:bCs/>
          <w:kern w:val="36"/>
          <w:sz w:val="22"/>
        </w:rPr>
      </w:pPr>
      <w:r w:rsidRPr="006A4FF2">
        <w:rPr>
          <w:bCs/>
          <w:kern w:val="36"/>
          <w:sz w:val="22"/>
        </w:rPr>
        <w:t>Millennium Systems Administrator Group</w:t>
      </w:r>
    </w:p>
    <w:p w14:paraId="5B6E6DB0" w14:textId="77777777" w:rsidR="005B21E6" w:rsidRPr="006A4FF2" w:rsidRDefault="005B21E6" w:rsidP="00E948C3">
      <w:pPr>
        <w:ind w:left="360" w:hanging="360"/>
        <w:rPr>
          <w:bCs/>
          <w:kern w:val="36"/>
          <w:sz w:val="22"/>
        </w:rPr>
      </w:pPr>
      <w:r w:rsidRPr="006A4FF2">
        <w:rPr>
          <w:bCs/>
          <w:kern w:val="36"/>
          <w:sz w:val="22"/>
        </w:rPr>
        <w:t>Next Generation Library Technologies Taskforce</w:t>
      </w:r>
    </w:p>
    <w:p w14:paraId="3672D720" w14:textId="77777777" w:rsidR="005B21E6" w:rsidRPr="006A4FF2" w:rsidRDefault="005B21E6" w:rsidP="00E948C3">
      <w:pPr>
        <w:ind w:left="360" w:hanging="360"/>
        <w:rPr>
          <w:bCs/>
          <w:kern w:val="36"/>
          <w:sz w:val="22"/>
        </w:rPr>
      </w:pPr>
      <w:r w:rsidRPr="006A4FF2">
        <w:rPr>
          <w:bCs/>
          <w:kern w:val="36"/>
          <w:sz w:val="22"/>
        </w:rPr>
        <w:t>Preservation, Acquisitions, Cataloging and MetaData Committee</w:t>
      </w:r>
      <w:r w:rsidR="00036F0F" w:rsidRPr="006A4FF2">
        <w:rPr>
          <w:bCs/>
          <w:kern w:val="36"/>
          <w:sz w:val="22"/>
        </w:rPr>
        <w:t xml:space="preserve"> (PACC)</w:t>
      </w:r>
    </w:p>
    <w:p w14:paraId="6EB3A676" w14:textId="77777777" w:rsidR="005B21E6" w:rsidRPr="006A4FF2" w:rsidRDefault="005B21E6" w:rsidP="00E948C3">
      <w:pPr>
        <w:ind w:left="360" w:hanging="360"/>
        <w:rPr>
          <w:bCs/>
          <w:kern w:val="36"/>
          <w:sz w:val="22"/>
        </w:rPr>
      </w:pPr>
      <w:r w:rsidRPr="006A4FF2">
        <w:rPr>
          <w:bCs/>
          <w:kern w:val="36"/>
          <w:sz w:val="22"/>
        </w:rPr>
        <w:t>PACC Agenda Committee</w:t>
      </w:r>
    </w:p>
    <w:p w14:paraId="7D05F3C6" w14:textId="77777777" w:rsidR="005B21E6" w:rsidRPr="006A4FF2" w:rsidRDefault="005B21E6" w:rsidP="00E948C3">
      <w:pPr>
        <w:ind w:left="360" w:hanging="360"/>
        <w:rPr>
          <w:bCs/>
          <w:kern w:val="36"/>
          <w:sz w:val="22"/>
        </w:rPr>
      </w:pPr>
      <w:r w:rsidRPr="006A4FF2">
        <w:rPr>
          <w:bCs/>
          <w:kern w:val="36"/>
          <w:sz w:val="22"/>
        </w:rPr>
        <w:t>R</w:t>
      </w:r>
      <w:r w:rsidR="00036F0F" w:rsidRPr="006A4FF2">
        <w:rPr>
          <w:bCs/>
          <w:kern w:val="36"/>
          <w:sz w:val="22"/>
        </w:rPr>
        <w:t xml:space="preserve">esearch &amp; </w:t>
      </w:r>
      <w:r w:rsidRPr="006A4FF2">
        <w:rPr>
          <w:bCs/>
          <w:kern w:val="36"/>
          <w:sz w:val="22"/>
        </w:rPr>
        <w:t>I</w:t>
      </w:r>
      <w:r w:rsidR="00036F0F" w:rsidRPr="006A4FF2">
        <w:rPr>
          <w:bCs/>
          <w:kern w:val="36"/>
          <w:sz w:val="22"/>
        </w:rPr>
        <w:t>nstruction Services weekly m</w:t>
      </w:r>
      <w:r w:rsidRPr="006A4FF2">
        <w:rPr>
          <w:bCs/>
          <w:kern w:val="36"/>
          <w:sz w:val="22"/>
        </w:rPr>
        <w:t>eetings</w:t>
      </w:r>
    </w:p>
    <w:p w14:paraId="6865FD52" w14:textId="57027C22" w:rsidR="005B21E6" w:rsidRPr="006A4FF2" w:rsidRDefault="005B21E6" w:rsidP="00E948C3">
      <w:pPr>
        <w:ind w:left="360" w:hanging="360"/>
        <w:rPr>
          <w:bCs/>
          <w:kern w:val="36"/>
          <w:sz w:val="22"/>
        </w:rPr>
      </w:pPr>
      <w:r w:rsidRPr="006A4FF2">
        <w:rPr>
          <w:bCs/>
          <w:kern w:val="36"/>
          <w:sz w:val="22"/>
        </w:rPr>
        <w:t>Search Commi</w:t>
      </w:r>
      <w:r w:rsidR="00640C44" w:rsidRPr="006A4FF2">
        <w:rPr>
          <w:bCs/>
          <w:kern w:val="36"/>
          <w:sz w:val="22"/>
        </w:rPr>
        <w:t>ttee – Collection Assessment &amp;</w:t>
      </w:r>
      <w:r w:rsidRPr="006A4FF2">
        <w:rPr>
          <w:bCs/>
          <w:kern w:val="36"/>
          <w:sz w:val="22"/>
        </w:rPr>
        <w:t xml:space="preserve"> Analysis Librarian</w:t>
      </w:r>
      <w:r w:rsidR="00036F0F" w:rsidRPr="006A4FF2">
        <w:rPr>
          <w:bCs/>
          <w:kern w:val="36"/>
          <w:sz w:val="22"/>
        </w:rPr>
        <w:t>, Spring/Summer 2011</w:t>
      </w:r>
    </w:p>
    <w:p w14:paraId="2BB41F83" w14:textId="77777777" w:rsidR="005B21E6" w:rsidRPr="006A4FF2" w:rsidRDefault="005B21E6" w:rsidP="00E948C3">
      <w:pPr>
        <w:ind w:left="360" w:hanging="360"/>
        <w:rPr>
          <w:bCs/>
          <w:kern w:val="36"/>
          <w:sz w:val="22"/>
        </w:rPr>
      </w:pPr>
      <w:r w:rsidRPr="006A4FF2">
        <w:rPr>
          <w:bCs/>
          <w:kern w:val="36"/>
          <w:sz w:val="22"/>
        </w:rPr>
        <w:t xml:space="preserve">Search Committee - Physical Sciences Librarian, </w:t>
      </w:r>
      <w:proofErr w:type="gramStart"/>
      <w:r w:rsidRPr="006A4FF2">
        <w:rPr>
          <w:bCs/>
          <w:kern w:val="36"/>
          <w:sz w:val="22"/>
        </w:rPr>
        <w:t>Fall</w:t>
      </w:r>
      <w:proofErr w:type="gramEnd"/>
      <w:r w:rsidRPr="006A4FF2">
        <w:rPr>
          <w:bCs/>
          <w:kern w:val="36"/>
          <w:sz w:val="22"/>
        </w:rPr>
        <w:t xml:space="preserve"> 2011</w:t>
      </w:r>
    </w:p>
    <w:p w14:paraId="3829AD92" w14:textId="77777777" w:rsidR="005B21E6" w:rsidRPr="006A4FF2" w:rsidRDefault="005B21E6" w:rsidP="00E948C3">
      <w:pPr>
        <w:ind w:left="360" w:hanging="360"/>
        <w:rPr>
          <w:bCs/>
          <w:kern w:val="36"/>
          <w:sz w:val="22"/>
        </w:rPr>
      </w:pPr>
      <w:r w:rsidRPr="006A4FF2">
        <w:rPr>
          <w:bCs/>
          <w:kern w:val="36"/>
          <w:sz w:val="22"/>
        </w:rPr>
        <w:t>Search Committee – Romance Languages and Literature Librarian</w:t>
      </w:r>
      <w:r w:rsidR="00036F0F" w:rsidRPr="006A4FF2">
        <w:rPr>
          <w:bCs/>
          <w:kern w:val="36"/>
          <w:sz w:val="22"/>
        </w:rPr>
        <w:t xml:space="preserve">, </w:t>
      </w:r>
      <w:proofErr w:type="gramStart"/>
      <w:r w:rsidR="00036F0F" w:rsidRPr="006A4FF2">
        <w:rPr>
          <w:bCs/>
          <w:kern w:val="36"/>
          <w:sz w:val="22"/>
        </w:rPr>
        <w:t>Spring</w:t>
      </w:r>
      <w:proofErr w:type="gramEnd"/>
      <w:r w:rsidR="00036F0F" w:rsidRPr="006A4FF2">
        <w:rPr>
          <w:bCs/>
          <w:kern w:val="36"/>
          <w:sz w:val="22"/>
        </w:rPr>
        <w:t xml:space="preserve"> 2012</w:t>
      </w:r>
    </w:p>
    <w:p w14:paraId="31F490BB" w14:textId="77777777" w:rsidR="005B21E6" w:rsidRPr="006A4FF2" w:rsidRDefault="005B21E6" w:rsidP="00E948C3">
      <w:pPr>
        <w:ind w:left="360" w:hanging="360"/>
        <w:rPr>
          <w:bCs/>
          <w:kern w:val="36"/>
          <w:sz w:val="22"/>
        </w:rPr>
      </w:pPr>
      <w:r w:rsidRPr="006A4FF2">
        <w:rPr>
          <w:bCs/>
          <w:kern w:val="36"/>
          <w:sz w:val="22"/>
        </w:rPr>
        <w:t>Search Committee – Vendor Specialist</w:t>
      </w:r>
      <w:r w:rsidR="00036F0F" w:rsidRPr="006A4FF2">
        <w:rPr>
          <w:bCs/>
          <w:kern w:val="36"/>
          <w:sz w:val="22"/>
        </w:rPr>
        <w:t xml:space="preserve">, </w:t>
      </w:r>
      <w:proofErr w:type="gramStart"/>
      <w:r w:rsidR="00036F0F" w:rsidRPr="006A4FF2">
        <w:rPr>
          <w:bCs/>
          <w:kern w:val="36"/>
          <w:sz w:val="22"/>
        </w:rPr>
        <w:t>Fall</w:t>
      </w:r>
      <w:proofErr w:type="gramEnd"/>
      <w:r w:rsidR="00036F0F" w:rsidRPr="006A4FF2">
        <w:rPr>
          <w:bCs/>
          <w:kern w:val="36"/>
          <w:sz w:val="22"/>
        </w:rPr>
        <w:t xml:space="preserve"> 2011</w:t>
      </w:r>
    </w:p>
    <w:p w14:paraId="425B6620" w14:textId="77777777" w:rsidR="005B21E6" w:rsidRPr="006A4FF2" w:rsidRDefault="005B21E6" w:rsidP="00E948C3">
      <w:pPr>
        <w:ind w:left="360" w:hanging="360"/>
        <w:rPr>
          <w:bCs/>
          <w:kern w:val="36"/>
          <w:sz w:val="22"/>
        </w:rPr>
      </w:pPr>
      <w:r w:rsidRPr="006A4FF2">
        <w:rPr>
          <w:bCs/>
          <w:kern w:val="36"/>
          <w:sz w:val="22"/>
        </w:rPr>
        <w:t>Student Advisory Group</w:t>
      </w:r>
    </w:p>
    <w:p w14:paraId="4769BE7A" w14:textId="77777777" w:rsidR="005B21E6" w:rsidRPr="006A4FF2" w:rsidRDefault="005B21E6" w:rsidP="00E948C3">
      <w:pPr>
        <w:ind w:left="360" w:hanging="360"/>
        <w:rPr>
          <w:bCs/>
          <w:kern w:val="36"/>
          <w:sz w:val="22"/>
        </w:rPr>
      </w:pPr>
      <w:r w:rsidRPr="006A4FF2">
        <w:rPr>
          <w:bCs/>
          <w:kern w:val="36"/>
          <w:sz w:val="22"/>
        </w:rPr>
        <w:t>Sustainability Committee</w:t>
      </w:r>
    </w:p>
    <w:p w14:paraId="3EBD3AE4" w14:textId="77777777" w:rsidR="005B21E6" w:rsidRPr="006A4FF2" w:rsidRDefault="005B21E6" w:rsidP="00E948C3">
      <w:pPr>
        <w:ind w:left="360" w:hanging="360"/>
        <w:rPr>
          <w:bCs/>
          <w:kern w:val="36"/>
          <w:sz w:val="22"/>
        </w:rPr>
      </w:pPr>
      <w:r w:rsidRPr="006A4FF2">
        <w:rPr>
          <w:bCs/>
          <w:kern w:val="36"/>
          <w:sz w:val="22"/>
        </w:rPr>
        <w:t>Technical Coordinators (TeCor)</w:t>
      </w:r>
    </w:p>
    <w:p w14:paraId="7C891E3B" w14:textId="77777777" w:rsidR="005B21E6" w:rsidRPr="006A4FF2" w:rsidRDefault="005B21E6" w:rsidP="00E948C3">
      <w:pPr>
        <w:ind w:left="360" w:hanging="360"/>
        <w:rPr>
          <w:bCs/>
          <w:kern w:val="36"/>
          <w:sz w:val="22"/>
        </w:rPr>
      </w:pPr>
      <w:r w:rsidRPr="006A4FF2">
        <w:rPr>
          <w:bCs/>
          <w:kern w:val="36"/>
          <w:sz w:val="22"/>
        </w:rPr>
        <w:t xml:space="preserve">Training </w:t>
      </w:r>
      <w:r w:rsidR="00036F0F" w:rsidRPr="006A4FF2">
        <w:rPr>
          <w:bCs/>
          <w:kern w:val="36"/>
          <w:sz w:val="22"/>
        </w:rPr>
        <w:t>&amp;</w:t>
      </w:r>
      <w:r w:rsidRPr="006A4FF2">
        <w:rPr>
          <w:bCs/>
          <w:kern w:val="36"/>
          <w:sz w:val="22"/>
        </w:rPr>
        <w:t xml:space="preserve"> Development Discussion Groups</w:t>
      </w:r>
      <w:r w:rsidR="00036F0F" w:rsidRPr="006A4FF2">
        <w:rPr>
          <w:bCs/>
          <w:kern w:val="36"/>
          <w:sz w:val="22"/>
        </w:rPr>
        <w:t xml:space="preserve"> led by the Staff Development Committee</w:t>
      </w:r>
    </w:p>
    <w:p w14:paraId="15905F2C" w14:textId="77777777" w:rsidR="005B21E6" w:rsidRPr="006A4FF2" w:rsidRDefault="005B21E6" w:rsidP="00E8311B">
      <w:pPr>
        <w:rPr>
          <w:b/>
        </w:rPr>
      </w:pPr>
    </w:p>
    <w:p w14:paraId="5E9FC94A" w14:textId="2C511346" w:rsidR="005B21E6" w:rsidRPr="006A4FF2" w:rsidRDefault="000F339C" w:rsidP="00E8311B">
      <w:pPr>
        <w:rPr>
          <w:b/>
          <w:sz w:val="22"/>
        </w:rPr>
      </w:pPr>
      <w:r w:rsidRPr="006A4FF2">
        <w:rPr>
          <w:b/>
          <w:sz w:val="22"/>
        </w:rPr>
        <w:t>Staff Development Activities:</w:t>
      </w:r>
    </w:p>
    <w:p w14:paraId="6798D0BF" w14:textId="77777777" w:rsidR="000F339C" w:rsidRPr="006A4FF2" w:rsidRDefault="000F339C" w:rsidP="000F339C">
      <w:pPr>
        <w:rPr>
          <w:bCs/>
          <w:kern w:val="36"/>
          <w:sz w:val="22"/>
        </w:rPr>
      </w:pPr>
      <w:r w:rsidRPr="006A4FF2">
        <w:rPr>
          <w:bCs/>
          <w:kern w:val="36"/>
          <w:sz w:val="22"/>
        </w:rPr>
        <w:t>ACRL Metrics – ACRL Webinar – 2/29/12</w:t>
      </w:r>
    </w:p>
    <w:p w14:paraId="6C8D19C8" w14:textId="77777777" w:rsidR="000F339C" w:rsidRPr="006A4FF2" w:rsidRDefault="000F339C" w:rsidP="000F339C">
      <w:pPr>
        <w:rPr>
          <w:bCs/>
          <w:kern w:val="36"/>
          <w:sz w:val="22"/>
        </w:rPr>
      </w:pPr>
      <w:r w:rsidRPr="006A4FF2">
        <w:rPr>
          <w:bCs/>
          <w:kern w:val="36"/>
          <w:sz w:val="22"/>
        </w:rPr>
        <w:t>Audio Book Platform – Webinar – 9/27/11</w:t>
      </w:r>
    </w:p>
    <w:p w14:paraId="7C230B28" w14:textId="77777777" w:rsidR="000F339C" w:rsidRPr="006A4FF2" w:rsidRDefault="000F339C" w:rsidP="000F339C">
      <w:pPr>
        <w:rPr>
          <w:bCs/>
          <w:kern w:val="36"/>
          <w:sz w:val="22"/>
        </w:rPr>
      </w:pPr>
      <w:r w:rsidRPr="006A4FF2">
        <w:rPr>
          <w:bCs/>
          <w:kern w:val="36"/>
          <w:sz w:val="22"/>
        </w:rPr>
        <w:t>Benefits Fair – HR – 10/17/11</w:t>
      </w:r>
    </w:p>
    <w:p w14:paraId="67700753" w14:textId="77777777" w:rsidR="000F339C" w:rsidRPr="006A4FF2" w:rsidRDefault="000F339C" w:rsidP="000F339C">
      <w:pPr>
        <w:rPr>
          <w:bCs/>
          <w:kern w:val="36"/>
          <w:sz w:val="22"/>
        </w:rPr>
      </w:pPr>
      <w:r w:rsidRPr="006A4FF2">
        <w:rPr>
          <w:bCs/>
          <w:kern w:val="36"/>
          <w:sz w:val="22"/>
        </w:rPr>
        <w:t>Book Citation Index – Thomson Webinar – 11/29/11</w:t>
      </w:r>
    </w:p>
    <w:p w14:paraId="4FD5D67D" w14:textId="77777777" w:rsidR="000F339C" w:rsidRPr="006A4FF2" w:rsidRDefault="000F339C" w:rsidP="000F339C">
      <w:pPr>
        <w:rPr>
          <w:bCs/>
          <w:kern w:val="36"/>
          <w:sz w:val="22"/>
        </w:rPr>
      </w:pPr>
      <w:r w:rsidRPr="006A4FF2">
        <w:rPr>
          <w:bCs/>
          <w:kern w:val="36"/>
          <w:sz w:val="22"/>
        </w:rPr>
        <w:t>Computing Open House – Kiewit – 7/24/11</w:t>
      </w:r>
    </w:p>
    <w:p w14:paraId="61CEC7B2" w14:textId="57D4E65B" w:rsidR="00C9341B" w:rsidRPr="006A4FF2" w:rsidRDefault="00C9341B" w:rsidP="00C9341B">
      <w:pPr>
        <w:rPr>
          <w:sz w:val="20"/>
          <w:szCs w:val="22"/>
        </w:rPr>
      </w:pPr>
      <w:r w:rsidRPr="006A4FF2">
        <w:rPr>
          <w:sz w:val="20"/>
          <w:szCs w:val="22"/>
        </w:rPr>
        <w:t>Cornell Interactive Theater, "Caught in the Middle,"   (challenges for supervisors</w:t>
      </w:r>
      <w:proofErr w:type="gramStart"/>
      <w:r w:rsidRPr="006A4FF2">
        <w:rPr>
          <w:sz w:val="20"/>
          <w:szCs w:val="22"/>
        </w:rPr>
        <w:t>)  Oct</w:t>
      </w:r>
      <w:proofErr w:type="gramEnd"/>
      <w:r w:rsidRPr="006A4FF2">
        <w:rPr>
          <w:sz w:val="20"/>
          <w:szCs w:val="22"/>
        </w:rPr>
        <w:t xml:space="preserve"> 4, 2011</w:t>
      </w:r>
    </w:p>
    <w:p w14:paraId="5992635C" w14:textId="33E41BF1" w:rsidR="000F339C" w:rsidRPr="006A4FF2" w:rsidRDefault="000F339C" w:rsidP="000F339C">
      <w:pPr>
        <w:rPr>
          <w:bCs/>
          <w:kern w:val="36"/>
          <w:sz w:val="22"/>
        </w:rPr>
      </w:pPr>
      <w:r w:rsidRPr="006A4FF2">
        <w:rPr>
          <w:bCs/>
          <w:kern w:val="36"/>
          <w:sz w:val="22"/>
        </w:rPr>
        <w:t xml:space="preserve">Coutts Approval pre-selection – Webinar </w:t>
      </w:r>
      <w:r w:rsidR="003F1926">
        <w:rPr>
          <w:bCs/>
          <w:kern w:val="36"/>
          <w:sz w:val="22"/>
        </w:rPr>
        <w:t xml:space="preserve">– </w:t>
      </w:r>
      <w:r w:rsidRPr="006A4FF2">
        <w:rPr>
          <w:bCs/>
          <w:kern w:val="36"/>
          <w:sz w:val="22"/>
        </w:rPr>
        <w:t>8/9/11</w:t>
      </w:r>
    </w:p>
    <w:p w14:paraId="5FFA941D" w14:textId="77777777" w:rsidR="000F339C" w:rsidRPr="006A4FF2" w:rsidRDefault="000F339C" w:rsidP="000F339C">
      <w:pPr>
        <w:rPr>
          <w:bCs/>
          <w:kern w:val="36"/>
          <w:sz w:val="22"/>
        </w:rPr>
      </w:pPr>
      <w:r w:rsidRPr="006A4FF2">
        <w:rPr>
          <w:bCs/>
          <w:kern w:val="36"/>
          <w:sz w:val="22"/>
        </w:rPr>
        <w:t>Create Lists – Webinar – 3/9/11</w:t>
      </w:r>
    </w:p>
    <w:p w14:paraId="2B11189E" w14:textId="77777777" w:rsidR="000F339C" w:rsidRPr="006A4FF2" w:rsidRDefault="000F339C" w:rsidP="000F339C">
      <w:pPr>
        <w:rPr>
          <w:bCs/>
          <w:kern w:val="36"/>
          <w:sz w:val="22"/>
        </w:rPr>
      </w:pPr>
      <w:r w:rsidRPr="006A4FF2">
        <w:rPr>
          <w:bCs/>
          <w:kern w:val="36"/>
          <w:sz w:val="22"/>
        </w:rPr>
        <w:t xml:space="preserve">Digital Public Library of America Lecture – The </w:t>
      </w:r>
      <w:proofErr w:type="spellStart"/>
      <w:r w:rsidRPr="006A4FF2">
        <w:rPr>
          <w:bCs/>
          <w:kern w:val="36"/>
          <w:sz w:val="22"/>
        </w:rPr>
        <w:t>Neukom</w:t>
      </w:r>
      <w:proofErr w:type="spellEnd"/>
      <w:r w:rsidRPr="006A4FF2">
        <w:rPr>
          <w:bCs/>
          <w:kern w:val="36"/>
          <w:sz w:val="22"/>
        </w:rPr>
        <w:t xml:space="preserve"> Institute for Computational Science and the Friends of the Dartmouth College Library – 2/27/12</w:t>
      </w:r>
    </w:p>
    <w:p w14:paraId="49EA3772" w14:textId="77777777" w:rsidR="000F339C" w:rsidRPr="006A4FF2" w:rsidRDefault="000F339C" w:rsidP="000F339C">
      <w:pPr>
        <w:rPr>
          <w:bCs/>
          <w:kern w:val="36"/>
          <w:sz w:val="22"/>
        </w:rPr>
      </w:pPr>
      <w:r w:rsidRPr="006A4FF2">
        <w:rPr>
          <w:bCs/>
          <w:kern w:val="36"/>
          <w:sz w:val="22"/>
        </w:rPr>
        <w:t>Effective Subscription Management and Alternatives – ALCTS webinar – 2/15/12</w:t>
      </w:r>
    </w:p>
    <w:p w14:paraId="395DE648" w14:textId="77777777" w:rsidR="000F339C" w:rsidRPr="006A4FF2" w:rsidRDefault="000F339C" w:rsidP="000F339C">
      <w:pPr>
        <w:rPr>
          <w:bCs/>
          <w:kern w:val="36"/>
          <w:sz w:val="22"/>
        </w:rPr>
      </w:pPr>
      <w:r w:rsidRPr="006A4FF2">
        <w:rPr>
          <w:bCs/>
          <w:kern w:val="36"/>
          <w:sz w:val="22"/>
        </w:rPr>
        <w:t>Exploring Possibilities – Apple – 3/20/12</w:t>
      </w:r>
    </w:p>
    <w:p w14:paraId="62583823" w14:textId="77777777" w:rsidR="000F339C" w:rsidRPr="006A4FF2" w:rsidRDefault="000F339C" w:rsidP="000F339C">
      <w:pPr>
        <w:rPr>
          <w:bCs/>
          <w:kern w:val="36"/>
          <w:sz w:val="22"/>
        </w:rPr>
      </w:pPr>
      <w:r w:rsidRPr="006A4FF2">
        <w:rPr>
          <w:bCs/>
          <w:kern w:val="36"/>
          <w:sz w:val="22"/>
        </w:rPr>
        <w:t>Fundamentals of Electronic Resources Acquisitions – Online – 11/14/11-12/9/11</w:t>
      </w:r>
    </w:p>
    <w:p w14:paraId="6D6E8AB4" w14:textId="77777777" w:rsidR="000F339C" w:rsidRPr="006A4FF2" w:rsidRDefault="000F339C" w:rsidP="000F339C">
      <w:pPr>
        <w:rPr>
          <w:bCs/>
          <w:kern w:val="36"/>
          <w:sz w:val="22"/>
        </w:rPr>
      </w:pPr>
      <w:r w:rsidRPr="006A4FF2">
        <w:rPr>
          <w:bCs/>
          <w:kern w:val="36"/>
          <w:sz w:val="22"/>
        </w:rPr>
        <w:t>Innovative Networking Session – HR – 9/27/11</w:t>
      </w:r>
    </w:p>
    <w:p w14:paraId="44CBFC20" w14:textId="77777777" w:rsidR="000F339C" w:rsidRPr="003F1926" w:rsidRDefault="000F339C" w:rsidP="000F339C">
      <w:pPr>
        <w:rPr>
          <w:bCs/>
          <w:kern w:val="36"/>
          <w:sz w:val="22"/>
          <w:szCs w:val="22"/>
        </w:rPr>
      </w:pPr>
      <w:r w:rsidRPr="003F1926">
        <w:rPr>
          <w:bCs/>
          <w:kern w:val="36"/>
          <w:sz w:val="22"/>
          <w:szCs w:val="22"/>
        </w:rPr>
        <w:lastRenderedPageBreak/>
        <w:t>Innovative Reporter – Webinar – 3/3/11</w:t>
      </w:r>
    </w:p>
    <w:p w14:paraId="7DE3C0BF" w14:textId="79A83A90" w:rsidR="00C9341B" w:rsidRPr="003F1926" w:rsidRDefault="00C9341B" w:rsidP="00C9341B">
      <w:pPr>
        <w:textAlignment w:val="center"/>
        <w:rPr>
          <w:sz w:val="22"/>
          <w:szCs w:val="22"/>
        </w:rPr>
      </w:pPr>
      <w:r w:rsidRPr="003F1926">
        <w:rPr>
          <w:sz w:val="22"/>
          <w:szCs w:val="22"/>
        </w:rPr>
        <w:t>Introduction to Process Redesign</w:t>
      </w:r>
      <w:r w:rsidR="003F1926" w:rsidRPr="003F1926">
        <w:rPr>
          <w:sz w:val="22"/>
          <w:szCs w:val="22"/>
        </w:rPr>
        <w:t xml:space="preserve"> – </w:t>
      </w:r>
      <w:r w:rsidRPr="003F1926">
        <w:rPr>
          <w:sz w:val="22"/>
          <w:szCs w:val="22"/>
        </w:rPr>
        <w:t>HR</w:t>
      </w:r>
      <w:r w:rsidR="003F1926" w:rsidRPr="003F1926">
        <w:rPr>
          <w:sz w:val="22"/>
          <w:szCs w:val="22"/>
        </w:rPr>
        <w:t xml:space="preserve"> – </w:t>
      </w:r>
      <w:r w:rsidRPr="003F1926">
        <w:rPr>
          <w:sz w:val="22"/>
          <w:szCs w:val="22"/>
        </w:rPr>
        <w:t>5/22/12</w:t>
      </w:r>
    </w:p>
    <w:p w14:paraId="60941E48" w14:textId="77777777" w:rsidR="000F339C" w:rsidRPr="003F1926" w:rsidRDefault="000F339C" w:rsidP="000F339C">
      <w:pPr>
        <w:rPr>
          <w:bCs/>
          <w:kern w:val="36"/>
          <w:sz w:val="22"/>
          <w:szCs w:val="22"/>
        </w:rPr>
      </w:pPr>
      <w:r w:rsidRPr="003F1926">
        <w:rPr>
          <w:bCs/>
          <w:kern w:val="36"/>
          <w:sz w:val="22"/>
          <w:szCs w:val="22"/>
        </w:rPr>
        <w:t>Ithaka Boston Forum – 12/6/12</w:t>
      </w:r>
    </w:p>
    <w:p w14:paraId="2D5A9503" w14:textId="77777777" w:rsidR="000F339C" w:rsidRPr="003F1926" w:rsidRDefault="000F339C" w:rsidP="000F339C">
      <w:pPr>
        <w:rPr>
          <w:bCs/>
          <w:kern w:val="36"/>
          <w:sz w:val="22"/>
          <w:szCs w:val="22"/>
        </w:rPr>
      </w:pPr>
      <w:proofErr w:type="spellStart"/>
      <w:r w:rsidRPr="003F1926">
        <w:rPr>
          <w:bCs/>
          <w:kern w:val="36"/>
          <w:sz w:val="22"/>
          <w:szCs w:val="22"/>
        </w:rPr>
        <w:t>Kuali</w:t>
      </w:r>
      <w:proofErr w:type="spellEnd"/>
      <w:r w:rsidRPr="003F1926">
        <w:rPr>
          <w:bCs/>
          <w:kern w:val="36"/>
          <w:sz w:val="22"/>
          <w:szCs w:val="22"/>
        </w:rPr>
        <w:t xml:space="preserve"> Open Library Environment – Webinar – 1/18/12</w:t>
      </w:r>
    </w:p>
    <w:p w14:paraId="07135A4D" w14:textId="77777777" w:rsidR="000F339C" w:rsidRPr="003F1926" w:rsidRDefault="000F339C" w:rsidP="000F339C">
      <w:pPr>
        <w:rPr>
          <w:bCs/>
          <w:kern w:val="36"/>
          <w:sz w:val="22"/>
          <w:szCs w:val="22"/>
        </w:rPr>
      </w:pPr>
      <w:r w:rsidRPr="003F1926">
        <w:rPr>
          <w:bCs/>
          <w:kern w:val="36"/>
          <w:sz w:val="22"/>
          <w:szCs w:val="22"/>
        </w:rPr>
        <w:t>“Leading from Where You Are” – NERCOMP workshop – 6/13/12</w:t>
      </w:r>
    </w:p>
    <w:p w14:paraId="75496E2D" w14:textId="67DC2892" w:rsidR="00C9341B" w:rsidRPr="003F1926" w:rsidRDefault="003F1926" w:rsidP="00C9341B">
      <w:pPr>
        <w:rPr>
          <w:sz w:val="22"/>
          <w:szCs w:val="22"/>
        </w:rPr>
      </w:pPr>
      <w:r>
        <w:rPr>
          <w:sz w:val="22"/>
          <w:szCs w:val="22"/>
        </w:rPr>
        <w:t>“</w:t>
      </w:r>
      <w:r w:rsidR="00C9341B" w:rsidRPr="003F1926">
        <w:rPr>
          <w:sz w:val="22"/>
          <w:szCs w:val="22"/>
        </w:rPr>
        <w:t>Leadershi</w:t>
      </w:r>
      <w:r>
        <w:rPr>
          <w:sz w:val="22"/>
          <w:szCs w:val="22"/>
        </w:rPr>
        <w:t xml:space="preserve">p for the Creative Organization” – </w:t>
      </w:r>
      <w:r w:rsidR="00C9341B" w:rsidRPr="003F1926">
        <w:rPr>
          <w:sz w:val="22"/>
          <w:szCs w:val="22"/>
        </w:rPr>
        <w:t>(DCAL)</w:t>
      </w:r>
      <w:r>
        <w:rPr>
          <w:sz w:val="22"/>
          <w:szCs w:val="22"/>
        </w:rPr>
        <w:t xml:space="preserve"> – 10/</w:t>
      </w:r>
      <w:r w:rsidR="00C9341B" w:rsidRPr="003F1926">
        <w:rPr>
          <w:sz w:val="22"/>
          <w:szCs w:val="22"/>
        </w:rPr>
        <w:t>13</w:t>
      </w:r>
      <w:r>
        <w:rPr>
          <w:sz w:val="22"/>
          <w:szCs w:val="22"/>
        </w:rPr>
        <w:t>/</w:t>
      </w:r>
      <w:r w:rsidR="00C9341B" w:rsidRPr="003F1926">
        <w:rPr>
          <w:sz w:val="22"/>
          <w:szCs w:val="22"/>
        </w:rPr>
        <w:t>11</w:t>
      </w:r>
    </w:p>
    <w:p w14:paraId="0C7BF705" w14:textId="77777777" w:rsidR="000F339C" w:rsidRPr="003F1926" w:rsidRDefault="000F339C" w:rsidP="000F339C">
      <w:pPr>
        <w:rPr>
          <w:bCs/>
          <w:kern w:val="36"/>
          <w:sz w:val="22"/>
          <w:szCs w:val="22"/>
        </w:rPr>
      </w:pPr>
      <w:r w:rsidRPr="003F1926">
        <w:rPr>
          <w:bCs/>
          <w:kern w:val="36"/>
          <w:sz w:val="22"/>
          <w:szCs w:val="22"/>
        </w:rPr>
        <w:t>Library Leadership Workshop – NH and Vermont Library Association – 4/13/12</w:t>
      </w:r>
    </w:p>
    <w:p w14:paraId="01AFE6FE" w14:textId="77777777" w:rsidR="00C9341B" w:rsidRPr="003F1926" w:rsidRDefault="000F339C" w:rsidP="000F339C">
      <w:pPr>
        <w:rPr>
          <w:bCs/>
          <w:kern w:val="36"/>
          <w:sz w:val="22"/>
          <w:szCs w:val="22"/>
        </w:rPr>
      </w:pPr>
      <w:r w:rsidRPr="003F1926">
        <w:rPr>
          <w:bCs/>
          <w:kern w:val="36"/>
          <w:sz w:val="22"/>
          <w:szCs w:val="22"/>
        </w:rPr>
        <w:t xml:space="preserve">“Local Collections, Collective Context: Managing Print Collections in the Age of </w:t>
      </w:r>
    </w:p>
    <w:p w14:paraId="0AC03364" w14:textId="543D550C" w:rsidR="000F339C" w:rsidRPr="003F1926" w:rsidRDefault="000F339C" w:rsidP="000F339C">
      <w:pPr>
        <w:rPr>
          <w:bCs/>
          <w:kern w:val="36"/>
          <w:sz w:val="22"/>
          <w:szCs w:val="22"/>
        </w:rPr>
      </w:pPr>
      <w:r w:rsidRPr="003F1926">
        <w:rPr>
          <w:bCs/>
          <w:kern w:val="36"/>
          <w:sz w:val="22"/>
          <w:szCs w:val="22"/>
        </w:rPr>
        <w:t>Collaboration” – ALCTS – 6/4/12-6/6/12</w:t>
      </w:r>
    </w:p>
    <w:p w14:paraId="0A803C21" w14:textId="7B979A4F" w:rsidR="000F339C" w:rsidRPr="003F1926" w:rsidRDefault="000F339C" w:rsidP="000F339C">
      <w:pPr>
        <w:rPr>
          <w:bCs/>
          <w:kern w:val="36"/>
          <w:sz w:val="22"/>
          <w:szCs w:val="22"/>
        </w:rPr>
      </w:pPr>
      <w:r w:rsidRPr="003F1926">
        <w:rPr>
          <w:bCs/>
          <w:kern w:val="36"/>
          <w:sz w:val="22"/>
          <w:szCs w:val="22"/>
        </w:rPr>
        <w:t>Lynda.com</w:t>
      </w:r>
      <w:r w:rsidR="00C9341B" w:rsidRPr="003F1926">
        <w:rPr>
          <w:bCs/>
          <w:kern w:val="36"/>
          <w:sz w:val="22"/>
          <w:szCs w:val="22"/>
        </w:rPr>
        <w:t xml:space="preserve"> </w:t>
      </w:r>
      <w:r w:rsidR="003F1926">
        <w:rPr>
          <w:bCs/>
          <w:kern w:val="36"/>
          <w:sz w:val="22"/>
          <w:szCs w:val="22"/>
        </w:rPr>
        <w:t>t</w:t>
      </w:r>
      <w:r w:rsidR="00C9341B" w:rsidRPr="003F1926">
        <w:rPr>
          <w:bCs/>
          <w:kern w:val="36"/>
          <w:sz w:val="22"/>
          <w:szCs w:val="22"/>
        </w:rPr>
        <w:t>utorials</w:t>
      </w:r>
      <w:r w:rsidRPr="003F1926">
        <w:rPr>
          <w:bCs/>
          <w:kern w:val="36"/>
          <w:sz w:val="22"/>
          <w:szCs w:val="22"/>
        </w:rPr>
        <w:t xml:space="preserve"> </w:t>
      </w:r>
      <w:r w:rsidR="003F1926">
        <w:rPr>
          <w:bCs/>
          <w:kern w:val="36"/>
          <w:sz w:val="22"/>
          <w:szCs w:val="22"/>
        </w:rPr>
        <w:t xml:space="preserve">– </w:t>
      </w:r>
      <w:r w:rsidR="00C9341B" w:rsidRPr="003F1926">
        <w:rPr>
          <w:bCs/>
          <w:kern w:val="36"/>
          <w:sz w:val="22"/>
          <w:szCs w:val="22"/>
        </w:rPr>
        <w:t>various</w:t>
      </w:r>
      <w:r w:rsidR="003F1926">
        <w:rPr>
          <w:bCs/>
          <w:kern w:val="36"/>
          <w:sz w:val="22"/>
          <w:szCs w:val="22"/>
        </w:rPr>
        <w:t xml:space="preserve"> </w:t>
      </w:r>
      <w:r w:rsidR="00C9341B" w:rsidRPr="003F1926">
        <w:rPr>
          <w:bCs/>
          <w:kern w:val="36"/>
          <w:sz w:val="22"/>
          <w:szCs w:val="22"/>
        </w:rPr>
        <w:t xml:space="preserve"> </w:t>
      </w:r>
    </w:p>
    <w:p w14:paraId="748F6553" w14:textId="77777777" w:rsidR="000F339C" w:rsidRPr="003F1926" w:rsidRDefault="000F339C" w:rsidP="000F339C">
      <w:pPr>
        <w:rPr>
          <w:bCs/>
          <w:kern w:val="36"/>
          <w:sz w:val="22"/>
          <w:szCs w:val="22"/>
        </w:rPr>
      </w:pPr>
      <w:r w:rsidRPr="003F1926">
        <w:rPr>
          <w:bCs/>
          <w:kern w:val="36"/>
          <w:sz w:val="22"/>
          <w:szCs w:val="22"/>
        </w:rPr>
        <w:t>Making Better Decisions with Usage Statistics – NISO Webinar – 6/13/12</w:t>
      </w:r>
    </w:p>
    <w:p w14:paraId="3C2F08DB" w14:textId="48D083DF" w:rsidR="000F339C" w:rsidRPr="003F1926" w:rsidRDefault="000F339C" w:rsidP="000F339C">
      <w:pPr>
        <w:rPr>
          <w:bCs/>
          <w:kern w:val="36"/>
          <w:sz w:val="22"/>
          <w:szCs w:val="22"/>
        </w:rPr>
      </w:pPr>
      <w:r w:rsidRPr="003F1926">
        <w:rPr>
          <w:bCs/>
          <w:kern w:val="36"/>
          <w:sz w:val="22"/>
          <w:szCs w:val="22"/>
        </w:rPr>
        <w:t>M</w:t>
      </w:r>
      <w:r w:rsidR="003F1926">
        <w:rPr>
          <w:bCs/>
          <w:kern w:val="36"/>
          <w:sz w:val="22"/>
          <w:szCs w:val="22"/>
        </w:rPr>
        <w:t xml:space="preserve">anagement </w:t>
      </w:r>
      <w:r w:rsidRPr="003F1926">
        <w:rPr>
          <w:bCs/>
          <w:kern w:val="36"/>
          <w:sz w:val="22"/>
          <w:szCs w:val="22"/>
        </w:rPr>
        <w:t>E</w:t>
      </w:r>
      <w:r w:rsidR="003F1926">
        <w:rPr>
          <w:bCs/>
          <w:kern w:val="36"/>
          <w:sz w:val="22"/>
          <w:szCs w:val="22"/>
        </w:rPr>
        <w:t xml:space="preserve">ssentials at </w:t>
      </w:r>
      <w:r w:rsidRPr="003F1926">
        <w:rPr>
          <w:bCs/>
          <w:kern w:val="36"/>
          <w:sz w:val="22"/>
          <w:szCs w:val="22"/>
        </w:rPr>
        <w:t>D</w:t>
      </w:r>
      <w:r w:rsidR="003F1926">
        <w:rPr>
          <w:bCs/>
          <w:kern w:val="36"/>
          <w:sz w:val="22"/>
          <w:szCs w:val="22"/>
        </w:rPr>
        <w:t>artmouth (MEAD)</w:t>
      </w:r>
      <w:r w:rsidRPr="003F1926">
        <w:rPr>
          <w:bCs/>
          <w:kern w:val="36"/>
          <w:sz w:val="22"/>
          <w:szCs w:val="22"/>
        </w:rPr>
        <w:t xml:space="preserve"> program</w:t>
      </w:r>
    </w:p>
    <w:p w14:paraId="73737C04" w14:textId="77777777" w:rsidR="000F339C" w:rsidRPr="003F1926" w:rsidRDefault="000F339C" w:rsidP="000F339C">
      <w:pPr>
        <w:rPr>
          <w:bCs/>
          <w:kern w:val="36"/>
          <w:sz w:val="22"/>
          <w:szCs w:val="22"/>
        </w:rPr>
      </w:pPr>
      <w:proofErr w:type="spellStart"/>
      <w:r w:rsidRPr="003F1926">
        <w:rPr>
          <w:bCs/>
          <w:kern w:val="36"/>
          <w:sz w:val="22"/>
          <w:szCs w:val="22"/>
        </w:rPr>
        <w:t>Mendeley</w:t>
      </w:r>
      <w:proofErr w:type="spellEnd"/>
      <w:r w:rsidRPr="003F1926">
        <w:rPr>
          <w:bCs/>
          <w:kern w:val="36"/>
          <w:sz w:val="22"/>
          <w:szCs w:val="22"/>
        </w:rPr>
        <w:t>: Institutional edition: Setting new standards in research collaboration – SWETS – 2/14/12</w:t>
      </w:r>
    </w:p>
    <w:p w14:paraId="3069AA14" w14:textId="77777777" w:rsidR="000F339C" w:rsidRPr="003F1926" w:rsidRDefault="000F339C" w:rsidP="000F339C">
      <w:pPr>
        <w:rPr>
          <w:bCs/>
          <w:kern w:val="36"/>
          <w:sz w:val="22"/>
          <w:szCs w:val="22"/>
        </w:rPr>
      </w:pPr>
      <w:r w:rsidRPr="003F1926">
        <w:rPr>
          <w:bCs/>
          <w:kern w:val="36"/>
          <w:sz w:val="22"/>
          <w:szCs w:val="22"/>
        </w:rPr>
        <w:t>New Discovery Tools: Moving Beyond Traditional Online Catalogs – NISO Webinar – 11/9/11</w:t>
      </w:r>
    </w:p>
    <w:p w14:paraId="60AE8839" w14:textId="4C9B38C3" w:rsidR="000F339C" w:rsidRPr="003F1926" w:rsidRDefault="000F339C" w:rsidP="000F339C">
      <w:pPr>
        <w:rPr>
          <w:bCs/>
          <w:kern w:val="36"/>
          <w:sz w:val="22"/>
          <w:szCs w:val="22"/>
        </w:rPr>
      </w:pPr>
      <w:r w:rsidRPr="003F1926">
        <w:rPr>
          <w:bCs/>
          <w:kern w:val="36"/>
          <w:sz w:val="22"/>
          <w:szCs w:val="22"/>
        </w:rPr>
        <w:t xml:space="preserve">Open House – Kiewit Computing Center – </w:t>
      </w:r>
      <w:r w:rsidR="003F1926">
        <w:rPr>
          <w:bCs/>
          <w:kern w:val="36"/>
          <w:sz w:val="22"/>
          <w:szCs w:val="22"/>
        </w:rPr>
        <w:t>7/</w:t>
      </w:r>
      <w:r w:rsidRPr="003F1926">
        <w:rPr>
          <w:bCs/>
          <w:kern w:val="36"/>
          <w:sz w:val="22"/>
          <w:szCs w:val="22"/>
        </w:rPr>
        <w:t>27</w:t>
      </w:r>
      <w:r w:rsidR="003F1926">
        <w:rPr>
          <w:bCs/>
          <w:kern w:val="36"/>
          <w:sz w:val="22"/>
          <w:szCs w:val="22"/>
        </w:rPr>
        <w:t>/</w:t>
      </w:r>
      <w:r w:rsidRPr="003F1926">
        <w:rPr>
          <w:bCs/>
          <w:kern w:val="36"/>
          <w:sz w:val="22"/>
          <w:szCs w:val="22"/>
        </w:rPr>
        <w:t>11</w:t>
      </w:r>
    </w:p>
    <w:p w14:paraId="22ACCD13" w14:textId="3CE58D4E" w:rsidR="000F339C" w:rsidRPr="003F1926" w:rsidRDefault="000F339C" w:rsidP="000F339C">
      <w:pPr>
        <w:rPr>
          <w:bCs/>
          <w:kern w:val="36"/>
          <w:sz w:val="22"/>
          <w:szCs w:val="22"/>
        </w:rPr>
      </w:pPr>
      <w:r w:rsidRPr="003F1926">
        <w:rPr>
          <w:bCs/>
          <w:kern w:val="36"/>
          <w:sz w:val="22"/>
          <w:szCs w:val="22"/>
        </w:rPr>
        <w:t xml:space="preserve">Outlook </w:t>
      </w:r>
      <w:r w:rsidR="003F1926">
        <w:rPr>
          <w:bCs/>
          <w:kern w:val="36"/>
          <w:sz w:val="22"/>
          <w:szCs w:val="22"/>
        </w:rPr>
        <w:t xml:space="preserve">Questions and Answers Sessions </w:t>
      </w:r>
    </w:p>
    <w:p w14:paraId="5A4407A0" w14:textId="77777777" w:rsidR="000F339C" w:rsidRPr="003F1926" w:rsidRDefault="000F339C" w:rsidP="000F339C">
      <w:pPr>
        <w:rPr>
          <w:bCs/>
          <w:kern w:val="36"/>
          <w:sz w:val="22"/>
          <w:szCs w:val="22"/>
        </w:rPr>
      </w:pPr>
      <w:r w:rsidRPr="003F1926">
        <w:rPr>
          <w:bCs/>
          <w:kern w:val="36"/>
          <w:sz w:val="22"/>
          <w:szCs w:val="22"/>
        </w:rPr>
        <w:t>Presence in Business: working and living with a quiet mind – Collis Common Ground – 5/3/12</w:t>
      </w:r>
    </w:p>
    <w:p w14:paraId="7EE56807" w14:textId="77777777" w:rsidR="000F339C" w:rsidRPr="003F1926" w:rsidRDefault="000F339C" w:rsidP="000F339C">
      <w:pPr>
        <w:rPr>
          <w:bCs/>
          <w:kern w:val="36"/>
          <w:sz w:val="22"/>
          <w:szCs w:val="22"/>
        </w:rPr>
      </w:pPr>
      <w:r w:rsidRPr="003F1926">
        <w:rPr>
          <w:bCs/>
          <w:kern w:val="36"/>
          <w:sz w:val="22"/>
          <w:szCs w:val="22"/>
        </w:rPr>
        <w:t>Preview of the New Audit Site – Portico Webinar – 2/17/12</w:t>
      </w:r>
    </w:p>
    <w:p w14:paraId="41D4CBC1" w14:textId="77777777" w:rsidR="000F339C" w:rsidRPr="003F1926" w:rsidRDefault="000F339C" w:rsidP="000F339C">
      <w:pPr>
        <w:rPr>
          <w:bCs/>
          <w:kern w:val="36"/>
          <w:sz w:val="22"/>
          <w:szCs w:val="22"/>
        </w:rPr>
      </w:pPr>
      <w:r w:rsidRPr="003F1926">
        <w:rPr>
          <w:bCs/>
          <w:kern w:val="36"/>
          <w:sz w:val="22"/>
          <w:szCs w:val="22"/>
        </w:rPr>
        <w:t>Print Archives Preservation Registry – CRL Webinar – 2/8/12</w:t>
      </w:r>
    </w:p>
    <w:p w14:paraId="1B9984A8" w14:textId="77777777" w:rsidR="000F339C" w:rsidRPr="003F1926" w:rsidRDefault="000F339C" w:rsidP="000F339C">
      <w:pPr>
        <w:rPr>
          <w:bCs/>
          <w:kern w:val="36"/>
          <w:sz w:val="22"/>
          <w:szCs w:val="22"/>
        </w:rPr>
      </w:pPr>
      <w:r w:rsidRPr="003F1926">
        <w:rPr>
          <w:bCs/>
          <w:kern w:val="36"/>
          <w:sz w:val="22"/>
          <w:szCs w:val="22"/>
        </w:rPr>
        <w:t>Process Redesign Workshop Dartmouth College – HR – 5/22/12</w:t>
      </w:r>
    </w:p>
    <w:p w14:paraId="6B82D6D4" w14:textId="77777777" w:rsidR="000F339C" w:rsidRPr="003F1926" w:rsidRDefault="000F339C" w:rsidP="000F339C">
      <w:pPr>
        <w:rPr>
          <w:bCs/>
          <w:kern w:val="36"/>
          <w:sz w:val="22"/>
          <w:szCs w:val="22"/>
        </w:rPr>
      </w:pPr>
      <w:r w:rsidRPr="003F1926">
        <w:rPr>
          <w:bCs/>
          <w:kern w:val="36"/>
          <w:sz w:val="22"/>
          <w:szCs w:val="22"/>
        </w:rPr>
        <w:t>Proquest migration – web session – 9/23/11</w:t>
      </w:r>
    </w:p>
    <w:p w14:paraId="46835851" w14:textId="74444A5E" w:rsidR="00C9341B" w:rsidRPr="003F1926" w:rsidRDefault="00C9341B" w:rsidP="00C9341B">
      <w:pPr>
        <w:textAlignment w:val="center"/>
        <w:rPr>
          <w:sz w:val="22"/>
          <w:szCs w:val="22"/>
        </w:rPr>
      </w:pPr>
      <w:r w:rsidRPr="003F1926">
        <w:rPr>
          <w:sz w:val="22"/>
          <w:szCs w:val="22"/>
        </w:rPr>
        <w:t xml:space="preserve">Preventing Workplace Harassment, interactive online module from United Educators, </w:t>
      </w:r>
      <w:r w:rsidR="003F1926">
        <w:rPr>
          <w:sz w:val="22"/>
          <w:szCs w:val="22"/>
        </w:rPr>
        <w:t>1/</w:t>
      </w:r>
      <w:r w:rsidRPr="003F1926">
        <w:rPr>
          <w:sz w:val="22"/>
          <w:szCs w:val="22"/>
        </w:rPr>
        <w:t>23</w:t>
      </w:r>
      <w:r w:rsidR="003F1926">
        <w:rPr>
          <w:sz w:val="22"/>
          <w:szCs w:val="22"/>
        </w:rPr>
        <w:t>/</w:t>
      </w:r>
      <w:r w:rsidRPr="003F1926">
        <w:rPr>
          <w:sz w:val="22"/>
          <w:szCs w:val="22"/>
        </w:rPr>
        <w:t>12 [certificate]</w:t>
      </w:r>
      <w:r w:rsidR="00E80505" w:rsidRPr="003F1926">
        <w:rPr>
          <w:sz w:val="22"/>
          <w:szCs w:val="22"/>
        </w:rPr>
        <w:t xml:space="preserve"> – All Acquisitions Services staff completed the certificate</w:t>
      </w:r>
    </w:p>
    <w:p w14:paraId="15786CE4" w14:textId="77777777" w:rsidR="000F339C" w:rsidRPr="003F1926" w:rsidRDefault="000F339C" w:rsidP="000F339C">
      <w:pPr>
        <w:rPr>
          <w:bCs/>
          <w:kern w:val="36"/>
          <w:sz w:val="22"/>
          <w:szCs w:val="22"/>
        </w:rPr>
      </w:pPr>
      <w:r w:rsidRPr="003F1926">
        <w:rPr>
          <w:bCs/>
          <w:kern w:val="36"/>
          <w:sz w:val="22"/>
          <w:szCs w:val="22"/>
        </w:rPr>
        <w:t>Schema.org and Linked Data: Complementary Approaches to Publishing Data – NISO – 4/25/12</w:t>
      </w:r>
    </w:p>
    <w:p w14:paraId="47F633A1" w14:textId="703DEA2D" w:rsidR="000F339C" w:rsidRPr="003F1926" w:rsidRDefault="000F339C" w:rsidP="000F339C">
      <w:pPr>
        <w:rPr>
          <w:bCs/>
          <w:kern w:val="36"/>
          <w:sz w:val="22"/>
          <w:szCs w:val="22"/>
        </w:rPr>
      </w:pPr>
      <w:r w:rsidRPr="003F1926">
        <w:rPr>
          <w:bCs/>
          <w:kern w:val="36"/>
          <w:sz w:val="22"/>
          <w:szCs w:val="22"/>
        </w:rPr>
        <w:t xml:space="preserve">Summer Book Fair – Staff Development Committee – </w:t>
      </w:r>
      <w:r w:rsidR="003F1926">
        <w:rPr>
          <w:bCs/>
          <w:kern w:val="36"/>
          <w:sz w:val="22"/>
          <w:szCs w:val="22"/>
        </w:rPr>
        <w:t>7/</w:t>
      </w:r>
      <w:r w:rsidRPr="003F1926">
        <w:rPr>
          <w:bCs/>
          <w:kern w:val="36"/>
          <w:sz w:val="22"/>
          <w:szCs w:val="22"/>
        </w:rPr>
        <w:t>27</w:t>
      </w:r>
      <w:r w:rsidR="003F1926">
        <w:rPr>
          <w:bCs/>
          <w:kern w:val="36"/>
          <w:sz w:val="22"/>
          <w:szCs w:val="22"/>
        </w:rPr>
        <w:t>/</w:t>
      </w:r>
      <w:r w:rsidRPr="003F1926">
        <w:rPr>
          <w:bCs/>
          <w:kern w:val="36"/>
          <w:sz w:val="22"/>
          <w:szCs w:val="22"/>
        </w:rPr>
        <w:t>11</w:t>
      </w:r>
    </w:p>
    <w:p w14:paraId="4B27884C" w14:textId="77777777" w:rsidR="000F339C" w:rsidRPr="003F1926" w:rsidRDefault="000F339C" w:rsidP="000F339C">
      <w:pPr>
        <w:rPr>
          <w:bCs/>
          <w:kern w:val="36"/>
          <w:sz w:val="22"/>
          <w:szCs w:val="22"/>
        </w:rPr>
      </w:pPr>
      <w:r w:rsidRPr="003F1926">
        <w:rPr>
          <w:bCs/>
          <w:kern w:val="36"/>
          <w:sz w:val="22"/>
          <w:szCs w:val="22"/>
        </w:rPr>
        <w:t>Supervisor/Manager Training Ideas – HR – 3/18/12</w:t>
      </w:r>
    </w:p>
    <w:p w14:paraId="46A49929" w14:textId="77777777" w:rsidR="000F339C" w:rsidRPr="003F1926" w:rsidRDefault="000F339C" w:rsidP="000F339C">
      <w:pPr>
        <w:rPr>
          <w:bCs/>
          <w:kern w:val="36"/>
          <w:sz w:val="22"/>
          <w:szCs w:val="22"/>
        </w:rPr>
      </w:pPr>
      <w:r w:rsidRPr="003F1926">
        <w:rPr>
          <w:bCs/>
          <w:kern w:val="36"/>
          <w:sz w:val="22"/>
          <w:szCs w:val="22"/>
        </w:rPr>
        <w:t>Uncover cost Savings with web-Scale Management – Serials Solutions – 10/12/11</w:t>
      </w:r>
    </w:p>
    <w:p w14:paraId="339493A9" w14:textId="77777777" w:rsidR="000F339C" w:rsidRPr="003F1926" w:rsidRDefault="000F339C" w:rsidP="000F339C">
      <w:pPr>
        <w:rPr>
          <w:bCs/>
          <w:kern w:val="36"/>
          <w:sz w:val="22"/>
          <w:szCs w:val="22"/>
        </w:rPr>
      </w:pPr>
      <w:r w:rsidRPr="003F1926">
        <w:rPr>
          <w:bCs/>
          <w:kern w:val="36"/>
          <w:sz w:val="22"/>
          <w:szCs w:val="22"/>
        </w:rPr>
        <w:t>Using the Portico Audit Site – Portico Webinar – 2/17/12</w:t>
      </w:r>
    </w:p>
    <w:p w14:paraId="65F18519" w14:textId="77777777" w:rsidR="000F339C" w:rsidRPr="003F1926" w:rsidRDefault="000F339C" w:rsidP="000F339C">
      <w:pPr>
        <w:rPr>
          <w:bCs/>
          <w:kern w:val="36"/>
          <w:sz w:val="22"/>
          <w:szCs w:val="22"/>
        </w:rPr>
      </w:pPr>
      <w:r w:rsidRPr="003F1926">
        <w:rPr>
          <w:bCs/>
          <w:kern w:val="36"/>
          <w:sz w:val="22"/>
          <w:szCs w:val="22"/>
        </w:rPr>
        <w:t>Veterans Day Remembrance Breakfast – 11/11/11</w:t>
      </w:r>
    </w:p>
    <w:p w14:paraId="7C26AE11" w14:textId="77777777" w:rsidR="000F339C" w:rsidRPr="003F1926" w:rsidRDefault="000F339C" w:rsidP="000F339C">
      <w:pPr>
        <w:rPr>
          <w:bCs/>
          <w:kern w:val="36"/>
          <w:sz w:val="22"/>
          <w:szCs w:val="22"/>
        </w:rPr>
      </w:pPr>
      <w:r w:rsidRPr="003F1926">
        <w:rPr>
          <w:bCs/>
          <w:kern w:val="36"/>
          <w:sz w:val="22"/>
          <w:szCs w:val="22"/>
        </w:rPr>
        <w:t>What does the Georgia State Decision Mean for Libraries – ARL – 5/14/</w:t>
      </w:r>
      <w:proofErr w:type="gramStart"/>
      <w:r w:rsidRPr="003F1926">
        <w:rPr>
          <w:bCs/>
          <w:kern w:val="36"/>
          <w:sz w:val="22"/>
          <w:szCs w:val="22"/>
        </w:rPr>
        <w:t>12</w:t>
      </w:r>
      <w:proofErr w:type="gramEnd"/>
    </w:p>
    <w:p w14:paraId="1F347B9C" w14:textId="77777777" w:rsidR="00E948C3" w:rsidRPr="003F1926" w:rsidRDefault="00E948C3" w:rsidP="00E8311B">
      <w:pPr>
        <w:rPr>
          <w:b/>
          <w:sz w:val="22"/>
          <w:szCs w:val="22"/>
        </w:rPr>
      </w:pPr>
    </w:p>
    <w:p w14:paraId="3B76C685" w14:textId="72F0B7E3" w:rsidR="00E948C3" w:rsidRPr="006A4FF2" w:rsidRDefault="000F339C" w:rsidP="00E8311B">
      <w:pPr>
        <w:rPr>
          <w:b/>
          <w:sz w:val="22"/>
        </w:rPr>
      </w:pPr>
      <w:r w:rsidRPr="006A4FF2">
        <w:rPr>
          <w:b/>
          <w:sz w:val="22"/>
        </w:rPr>
        <w:t>Conferences &amp; Advisory Groups:</w:t>
      </w:r>
    </w:p>
    <w:p w14:paraId="769FEA8F" w14:textId="77777777" w:rsidR="000F339C" w:rsidRPr="006A4FF2" w:rsidRDefault="000F339C" w:rsidP="000F339C">
      <w:pPr>
        <w:rPr>
          <w:sz w:val="22"/>
        </w:rPr>
      </w:pPr>
      <w:r w:rsidRPr="006A4FF2">
        <w:rPr>
          <w:sz w:val="22"/>
        </w:rPr>
        <w:t>American Theological Library Association Board Meetings (ATLA), 1/12/12-1/14/12 and 6/26/2012 and 7/1/2012</w:t>
      </w:r>
    </w:p>
    <w:p w14:paraId="6FF65C25" w14:textId="7C710CA6" w:rsidR="000F339C" w:rsidRPr="006A4FF2" w:rsidRDefault="000F339C" w:rsidP="000F339C">
      <w:pPr>
        <w:rPr>
          <w:sz w:val="22"/>
        </w:rPr>
      </w:pPr>
      <w:r w:rsidRPr="006A4FF2">
        <w:rPr>
          <w:sz w:val="22"/>
        </w:rPr>
        <w:t xml:space="preserve">American Theological Library Association </w:t>
      </w:r>
      <w:r w:rsidR="00A74AA6">
        <w:rPr>
          <w:sz w:val="22"/>
        </w:rPr>
        <w:t xml:space="preserve">Annual Conference </w:t>
      </w:r>
      <w:r w:rsidRPr="006A4FF2">
        <w:rPr>
          <w:sz w:val="22"/>
        </w:rPr>
        <w:t>(ATLA)</w:t>
      </w:r>
      <w:r w:rsidR="00A74AA6" w:rsidRPr="006A4FF2">
        <w:rPr>
          <w:sz w:val="22"/>
        </w:rPr>
        <w:t>, 6</w:t>
      </w:r>
      <w:r w:rsidRPr="006A4FF2">
        <w:rPr>
          <w:sz w:val="22"/>
        </w:rPr>
        <w:t>/27/12-6/30/12</w:t>
      </w:r>
    </w:p>
    <w:p w14:paraId="5939DC5E" w14:textId="77777777" w:rsidR="000F339C" w:rsidRPr="006A4FF2" w:rsidRDefault="000F339C" w:rsidP="000F339C">
      <w:pPr>
        <w:rPr>
          <w:sz w:val="22"/>
        </w:rPr>
      </w:pPr>
      <w:r w:rsidRPr="006A4FF2">
        <w:rPr>
          <w:sz w:val="22"/>
        </w:rPr>
        <w:t>Coutts Advisory Group Meeting, 10/27/11</w:t>
      </w:r>
    </w:p>
    <w:p w14:paraId="1BC7F5C4" w14:textId="77777777" w:rsidR="000F339C" w:rsidRPr="006A4FF2" w:rsidRDefault="000F339C" w:rsidP="000F339C">
      <w:pPr>
        <w:rPr>
          <w:sz w:val="22"/>
        </w:rPr>
      </w:pPr>
      <w:r w:rsidRPr="006A4FF2">
        <w:rPr>
          <w:sz w:val="22"/>
        </w:rPr>
        <w:t>Charleston Conference, 11/2/11 – 11/5/11</w:t>
      </w:r>
    </w:p>
    <w:p w14:paraId="612C1E18" w14:textId="77777777" w:rsidR="000F339C" w:rsidRPr="006A4FF2" w:rsidRDefault="000F339C" w:rsidP="000F339C">
      <w:pPr>
        <w:rPr>
          <w:sz w:val="22"/>
        </w:rPr>
      </w:pPr>
      <w:r w:rsidRPr="006A4FF2">
        <w:rPr>
          <w:sz w:val="22"/>
        </w:rPr>
        <w:t xml:space="preserve">Dartmouth College Library Open House, 9/16/2011 </w:t>
      </w:r>
    </w:p>
    <w:p w14:paraId="748B59E7" w14:textId="77777777" w:rsidR="000F339C" w:rsidRPr="006A4FF2" w:rsidRDefault="000F339C" w:rsidP="000F339C">
      <w:pPr>
        <w:rPr>
          <w:sz w:val="22"/>
        </w:rPr>
      </w:pPr>
      <w:r w:rsidRPr="006A4FF2">
        <w:rPr>
          <w:sz w:val="22"/>
        </w:rPr>
        <w:t xml:space="preserve">E-Book Vendor Fair – </w:t>
      </w:r>
      <w:proofErr w:type="gramStart"/>
      <w:r w:rsidRPr="006A4FF2">
        <w:rPr>
          <w:sz w:val="22"/>
        </w:rPr>
        <w:t>WALDO ,</w:t>
      </w:r>
      <w:proofErr w:type="gramEnd"/>
      <w:r w:rsidRPr="006A4FF2">
        <w:rPr>
          <w:sz w:val="22"/>
        </w:rPr>
        <w:t xml:space="preserve"> 3/30/12</w:t>
      </w:r>
    </w:p>
    <w:p w14:paraId="2104F54C" w14:textId="77777777" w:rsidR="000F339C" w:rsidRPr="006A4FF2" w:rsidRDefault="000F339C" w:rsidP="000F339C">
      <w:pPr>
        <w:tabs>
          <w:tab w:val="left" w:pos="7660"/>
        </w:tabs>
        <w:rPr>
          <w:sz w:val="22"/>
        </w:rPr>
      </w:pPr>
      <w:r w:rsidRPr="006A4FF2">
        <w:rPr>
          <w:sz w:val="22"/>
        </w:rPr>
        <w:t>E-Resources Fair @ Dartmouth, 1/10/12</w:t>
      </w:r>
    </w:p>
    <w:p w14:paraId="56431A2F" w14:textId="17FF402F" w:rsidR="000F339C" w:rsidRPr="006A4FF2" w:rsidRDefault="000F339C" w:rsidP="000F339C">
      <w:pPr>
        <w:tabs>
          <w:tab w:val="left" w:pos="7660"/>
        </w:tabs>
        <w:rPr>
          <w:sz w:val="22"/>
        </w:rPr>
      </w:pPr>
      <w:r w:rsidRPr="006A4FF2">
        <w:rPr>
          <w:sz w:val="22"/>
        </w:rPr>
        <w:t>Guide to Reference Religion Editor (ALA)</w:t>
      </w:r>
      <w:r w:rsidR="00A74AA6">
        <w:rPr>
          <w:sz w:val="22"/>
        </w:rPr>
        <w:t>,</w:t>
      </w:r>
      <w:r w:rsidRPr="006A4FF2">
        <w:rPr>
          <w:sz w:val="22"/>
        </w:rPr>
        <w:t xml:space="preserve"> ongoing </w:t>
      </w:r>
    </w:p>
    <w:p w14:paraId="6750520A" w14:textId="77777777" w:rsidR="000F339C" w:rsidRPr="006A4FF2" w:rsidRDefault="000F339C" w:rsidP="000F339C">
      <w:pPr>
        <w:rPr>
          <w:sz w:val="22"/>
        </w:rPr>
      </w:pPr>
      <w:r w:rsidRPr="006A4FF2">
        <w:rPr>
          <w:sz w:val="22"/>
        </w:rPr>
        <w:t>Hathi Trust Training – University of Michigan, 5/1/12 - 5/4/12</w:t>
      </w:r>
    </w:p>
    <w:p w14:paraId="0F684917" w14:textId="77777777" w:rsidR="000F339C" w:rsidRPr="006A4FF2" w:rsidRDefault="000F339C" w:rsidP="000F339C">
      <w:pPr>
        <w:rPr>
          <w:sz w:val="22"/>
        </w:rPr>
      </w:pPr>
      <w:r w:rsidRPr="006A4FF2">
        <w:rPr>
          <w:sz w:val="22"/>
        </w:rPr>
        <w:t>ITHAKA /JSTOR Meeting – Boston, 12/6/11</w:t>
      </w:r>
    </w:p>
    <w:p w14:paraId="2EC8A9B5" w14:textId="77777777" w:rsidR="000F339C" w:rsidRPr="006A4FF2" w:rsidRDefault="000F339C" w:rsidP="000F339C">
      <w:pPr>
        <w:rPr>
          <w:sz w:val="22"/>
        </w:rPr>
      </w:pPr>
      <w:r w:rsidRPr="006A4FF2">
        <w:rPr>
          <w:sz w:val="22"/>
        </w:rPr>
        <w:t>Innovative Users Group, 4/16/12-4/19/12</w:t>
      </w:r>
    </w:p>
    <w:p w14:paraId="632360FD" w14:textId="77777777" w:rsidR="000F339C" w:rsidRPr="006A4FF2" w:rsidRDefault="000F339C" w:rsidP="000F339C">
      <w:pPr>
        <w:tabs>
          <w:tab w:val="left" w:pos="7660"/>
        </w:tabs>
        <w:rPr>
          <w:sz w:val="22"/>
        </w:rPr>
      </w:pPr>
      <w:r w:rsidRPr="006A4FF2">
        <w:rPr>
          <w:sz w:val="22"/>
        </w:rPr>
        <w:t>NERCOMP Conference, 6/13/12</w:t>
      </w:r>
    </w:p>
    <w:p w14:paraId="5F4CBAC0" w14:textId="6919F9AB" w:rsidR="000F339C" w:rsidRPr="006A4FF2" w:rsidRDefault="000F339C" w:rsidP="000F339C">
      <w:pPr>
        <w:rPr>
          <w:sz w:val="22"/>
        </w:rPr>
      </w:pPr>
      <w:r w:rsidRPr="006A4FF2">
        <w:rPr>
          <w:sz w:val="22"/>
        </w:rPr>
        <w:t>New England Library Technical Services Librarians Annual Spring Conference</w:t>
      </w:r>
      <w:r w:rsidR="00A74AA6" w:rsidRPr="006A4FF2">
        <w:rPr>
          <w:sz w:val="22"/>
        </w:rPr>
        <w:t>, 5</w:t>
      </w:r>
      <w:r w:rsidRPr="006A4FF2">
        <w:rPr>
          <w:sz w:val="22"/>
        </w:rPr>
        <w:t>/3/12</w:t>
      </w:r>
    </w:p>
    <w:p w14:paraId="1DA546B9" w14:textId="77777777" w:rsidR="000F339C" w:rsidRPr="006A4FF2" w:rsidRDefault="000F339C" w:rsidP="000F339C">
      <w:pPr>
        <w:rPr>
          <w:sz w:val="22"/>
        </w:rPr>
      </w:pPr>
    </w:p>
    <w:p w14:paraId="0ED5198B" w14:textId="718093B6" w:rsidR="000F339C" w:rsidRPr="006A4FF2" w:rsidRDefault="000F339C" w:rsidP="000F339C">
      <w:pPr>
        <w:rPr>
          <w:b/>
          <w:bCs/>
          <w:kern w:val="36"/>
          <w:sz w:val="22"/>
        </w:rPr>
      </w:pPr>
      <w:r w:rsidRPr="006A4FF2">
        <w:rPr>
          <w:b/>
          <w:bCs/>
          <w:kern w:val="36"/>
          <w:sz w:val="22"/>
        </w:rPr>
        <w:t xml:space="preserve">Diversity Events Attended: </w:t>
      </w:r>
    </w:p>
    <w:p w14:paraId="2041946F" w14:textId="77777777" w:rsidR="000F339C" w:rsidRPr="006A4FF2" w:rsidRDefault="000F339C" w:rsidP="000F339C">
      <w:pPr>
        <w:rPr>
          <w:bCs/>
          <w:kern w:val="36"/>
          <w:sz w:val="22"/>
        </w:rPr>
      </w:pPr>
      <w:r w:rsidRPr="006A4FF2">
        <w:rPr>
          <w:bCs/>
          <w:kern w:val="36"/>
          <w:sz w:val="22"/>
        </w:rPr>
        <w:t>Alison Knowles "Make a Salad" Performance – Hopkins Center/Library – 7/21/11</w:t>
      </w:r>
    </w:p>
    <w:p w14:paraId="0EE833E1" w14:textId="77777777" w:rsidR="000F339C" w:rsidRPr="006A4FF2" w:rsidRDefault="000F339C" w:rsidP="000F339C">
      <w:pPr>
        <w:rPr>
          <w:bCs/>
          <w:kern w:val="36"/>
          <w:sz w:val="22"/>
        </w:rPr>
      </w:pPr>
      <w:r w:rsidRPr="006A4FF2">
        <w:rPr>
          <w:bCs/>
          <w:kern w:val="36"/>
          <w:sz w:val="22"/>
        </w:rPr>
        <w:t>Black in Latin America with Henry Louis Gates, Jr. – IDE – 4/26/12</w:t>
      </w:r>
    </w:p>
    <w:p w14:paraId="0DC819C9" w14:textId="77777777" w:rsidR="000F339C" w:rsidRPr="006A4FF2" w:rsidRDefault="000F339C" w:rsidP="000F339C">
      <w:pPr>
        <w:rPr>
          <w:bCs/>
          <w:kern w:val="36"/>
          <w:sz w:val="22"/>
        </w:rPr>
      </w:pPr>
      <w:r w:rsidRPr="006A4FF2">
        <w:rPr>
          <w:bCs/>
          <w:kern w:val="36"/>
          <w:sz w:val="22"/>
        </w:rPr>
        <w:lastRenderedPageBreak/>
        <w:t>Dartmouth Alumni of the Civil Rights Movement Luncheon Talk – HR – 1/19/12</w:t>
      </w:r>
    </w:p>
    <w:p w14:paraId="5091EB3E" w14:textId="77777777" w:rsidR="000F339C" w:rsidRPr="006A4FF2" w:rsidRDefault="000F339C" w:rsidP="000F339C">
      <w:pPr>
        <w:rPr>
          <w:bCs/>
          <w:kern w:val="36"/>
          <w:sz w:val="22"/>
        </w:rPr>
      </w:pPr>
      <w:r w:rsidRPr="006A4FF2">
        <w:rPr>
          <w:bCs/>
          <w:kern w:val="36"/>
          <w:sz w:val="22"/>
        </w:rPr>
        <w:t>End of the World Talk – Hopkins Center – 1/5/12</w:t>
      </w:r>
    </w:p>
    <w:p w14:paraId="08FA7E59" w14:textId="77777777" w:rsidR="000F339C" w:rsidRPr="006A4FF2" w:rsidRDefault="000F339C" w:rsidP="000F339C">
      <w:pPr>
        <w:rPr>
          <w:bCs/>
          <w:kern w:val="36"/>
          <w:sz w:val="22"/>
        </w:rPr>
      </w:pPr>
      <w:r w:rsidRPr="006A4FF2">
        <w:rPr>
          <w:bCs/>
          <w:kern w:val="36"/>
          <w:sz w:val="22"/>
        </w:rPr>
        <w:t>"Eye on the Prize" Series – IDE Spring – 3/29/11, 7/2011, 11/2011</w:t>
      </w:r>
    </w:p>
    <w:p w14:paraId="0CCDC120" w14:textId="77777777" w:rsidR="000F339C" w:rsidRPr="006A4FF2" w:rsidRDefault="000F339C" w:rsidP="000F339C">
      <w:pPr>
        <w:rPr>
          <w:bCs/>
          <w:kern w:val="36"/>
          <w:sz w:val="22"/>
        </w:rPr>
      </w:pPr>
      <w:r w:rsidRPr="006A4FF2">
        <w:rPr>
          <w:bCs/>
          <w:kern w:val="36"/>
          <w:sz w:val="22"/>
        </w:rPr>
        <w:t>Freedom Riders – IDE – 1/24/12</w:t>
      </w:r>
    </w:p>
    <w:p w14:paraId="4C76A338" w14:textId="77777777" w:rsidR="000F339C" w:rsidRPr="006A4FF2" w:rsidRDefault="000F339C" w:rsidP="000F339C">
      <w:pPr>
        <w:rPr>
          <w:bCs/>
          <w:kern w:val="36"/>
          <w:sz w:val="22"/>
        </w:rPr>
      </w:pPr>
      <w:r w:rsidRPr="006A4FF2">
        <w:rPr>
          <w:bCs/>
          <w:kern w:val="36"/>
          <w:sz w:val="22"/>
        </w:rPr>
        <w:t xml:space="preserve">From the Records lecture – David </w:t>
      </w:r>
      <w:proofErr w:type="spellStart"/>
      <w:r w:rsidRPr="006A4FF2">
        <w:rPr>
          <w:bCs/>
          <w:kern w:val="36"/>
          <w:sz w:val="22"/>
        </w:rPr>
        <w:t>Ferriero</w:t>
      </w:r>
      <w:proofErr w:type="spellEnd"/>
      <w:r w:rsidRPr="006A4FF2">
        <w:rPr>
          <w:bCs/>
          <w:kern w:val="36"/>
          <w:sz w:val="22"/>
        </w:rPr>
        <w:t>, The Friends of the Dartmouth College Library – 5/14/12</w:t>
      </w:r>
    </w:p>
    <w:p w14:paraId="7E6076D4" w14:textId="77777777" w:rsidR="000F339C" w:rsidRPr="006A4FF2" w:rsidRDefault="000F339C" w:rsidP="000F339C">
      <w:pPr>
        <w:rPr>
          <w:bCs/>
          <w:kern w:val="36"/>
          <w:sz w:val="22"/>
        </w:rPr>
      </w:pPr>
      <w:r w:rsidRPr="006A4FF2">
        <w:rPr>
          <w:bCs/>
          <w:kern w:val="36"/>
          <w:sz w:val="22"/>
        </w:rPr>
        <w:t xml:space="preserve">Hugh </w:t>
      </w:r>
      <w:proofErr w:type="spellStart"/>
      <w:r w:rsidRPr="006A4FF2">
        <w:rPr>
          <w:bCs/>
          <w:kern w:val="36"/>
          <w:sz w:val="22"/>
        </w:rPr>
        <w:t>Masekela</w:t>
      </w:r>
      <w:proofErr w:type="spellEnd"/>
      <w:r w:rsidRPr="006A4FF2">
        <w:rPr>
          <w:bCs/>
          <w:kern w:val="36"/>
          <w:sz w:val="22"/>
        </w:rPr>
        <w:t xml:space="preserve"> (South African musician and activist) concert – Hopkins Center – 2/21/12</w:t>
      </w:r>
    </w:p>
    <w:p w14:paraId="55BB9AE6" w14:textId="77777777" w:rsidR="000F339C" w:rsidRPr="006A4FF2" w:rsidRDefault="000F339C" w:rsidP="000F339C">
      <w:pPr>
        <w:rPr>
          <w:bCs/>
          <w:kern w:val="36"/>
          <w:sz w:val="22"/>
        </w:rPr>
      </w:pPr>
      <w:r w:rsidRPr="006A4FF2">
        <w:rPr>
          <w:bCs/>
          <w:kern w:val="36"/>
          <w:sz w:val="22"/>
        </w:rPr>
        <w:t>Irene Clean-up – HR/Library – 9/1/11</w:t>
      </w:r>
    </w:p>
    <w:p w14:paraId="19325B60" w14:textId="77777777" w:rsidR="000F339C" w:rsidRPr="006A4FF2" w:rsidRDefault="000F339C" w:rsidP="000F339C">
      <w:pPr>
        <w:rPr>
          <w:bCs/>
          <w:kern w:val="36"/>
          <w:sz w:val="22"/>
        </w:rPr>
      </w:pPr>
      <w:r w:rsidRPr="006A4FF2">
        <w:rPr>
          <w:bCs/>
          <w:kern w:val="36"/>
          <w:sz w:val="22"/>
        </w:rPr>
        <w:t>Johnny Clegg (Anthropologist/Human Rights Activist/Singer-Songwriter and Dancer – Hopkins Center – 6/28/12</w:t>
      </w:r>
    </w:p>
    <w:p w14:paraId="3BE821FB" w14:textId="77777777" w:rsidR="000F339C" w:rsidRPr="006A4FF2" w:rsidRDefault="000F339C" w:rsidP="000F339C">
      <w:pPr>
        <w:rPr>
          <w:bCs/>
          <w:kern w:val="36"/>
          <w:sz w:val="22"/>
        </w:rPr>
      </w:pPr>
      <w:proofErr w:type="spellStart"/>
      <w:r w:rsidRPr="006A4FF2">
        <w:rPr>
          <w:bCs/>
          <w:kern w:val="36"/>
          <w:sz w:val="22"/>
        </w:rPr>
        <w:t>Keb</w:t>
      </w:r>
      <w:proofErr w:type="spellEnd"/>
      <w:r w:rsidRPr="006A4FF2">
        <w:rPr>
          <w:bCs/>
          <w:kern w:val="36"/>
          <w:sz w:val="22"/>
        </w:rPr>
        <w:t xml:space="preserve"> Mo (blues and gospel performer) – Lebanon Opera House – 9/21/11</w:t>
      </w:r>
    </w:p>
    <w:p w14:paraId="536C6530" w14:textId="77777777" w:rsidR="000F339C" w:rsidRPr="006A4FF2" w:rsidRDefault="000F339C" w:rsidP="000F339C">
      <w:pPr>
        <w:rPr>
          <w:bCs/>
          <w:kern w:val="36"/>
          <w:sz w:val="22"/>
        </w:rPr>
      </w:pPr>
      <w:r w:rsidRPr="006A4FF2">
        <w:rPr>
          <w:bCs/>
          <w:kern w:val="36"/>
          <w:sz w:val="22"/>
        </w:rPr>
        <w:t xml:space="preserve">Kosovo Story: Challenges and Successes in State-Building Processes – Kosovo President </w:t>
      </w:r>
      <w:proofErr w:type="spellStart"/>
      <w:r w:rsidRPr="006A4FF2">
        <w:rPr>
          <w:bCs/>
          <w:kern w:val="36"/>
          <w:sz w:val="22"/>
        </w:rPr>
        <w:t>Atifete</w:t>
      </w:r>
      <w:proofErr w:type="spellEnd"/>
      <w:r w:rsidRPr="006A4FF2">
        <w:rPr>
          <w:bCs/>
          <w:kern w:val="36"/>
          <w:sz w:val="22"/>
        </w:rPr>
        <w:t xml:space="preserve"> </w:t>
      </w:r>
      <w:proofErr w:type="spellStart"/>
      <w:r w:rsidRPr="006A4FF2">
        <w:rPr>
          <w:bCs/>
          <w:kern w:val="36"/>
          <w:sz w:val="22"/>
        </w:rPr>
        <w:t>Jahjaga</w:t>
      </w:r>
      <w:proofErr w:type="spellEnd"/>
      <w:r w:rsidRPr="006A4FF2">
        <w:rPr>
          <w:bCs/>
          <w:kern w:val="36"/>
          <w:sz w:val="22"/>
        </w:rPr>
        <w:t xml:space="preserve"> public lecture – 3/5/12</w:t>
      </w:r>
    </w:p>
    <w:p w14:paraId="0072B576" w14:textId="77777777" w:rsidR="000F339C" w:rsidRPr="006A4FF2" w:rsidRDefault="000F339C" w:rsidP="000F339C">
      <w:pPr>
        <w:rPr>
          <w:bCs/>
          <w:kern w:val="36"/>
          <w:sz w:val="22"/>
        </w:rPr>
      </w:pPr>
      <w:r w:rsidRPr="006A4FF2">
        <w:rPr>
          <w:bCs/>
          <w:kern w:val="36"/>
          <w:sz w:val="22"/>
        </w:rPr>
        <w:t>Martin Luther King Jr. Celebration Breakfast – HR – 1/16/12</w:t>
      </w:r>
    </w:p>
    <w:p w14:paraId="4BA82D3C" w14:textId="77777777" w:rsidR="000F339C" w:rsidRPr="006A4FF2" w:rsidRDefault="000F339C" w:rsidP="000F339C">
      <w:pPr>
        <w:rPr>
          <w:bCs/>
          <w:kern w:val="36"/>
          <w:sz w:val="22"/>
        </w:rPr>
      </w:pPr>
      <w:r w:rsidRPr="006A4FF2">
        <w:rPr>
          <w:bCs/>
          <w:kern w:val="36"/>
          <w:sz w:val="22"/>
        </w:rPr>
        <w:t xml:space="preserve">Museum in Modern Egypt, Dr. Christine </w:t>
      </w:r>
      <w:proofErr w:type="spellStart"/>
      <w:r w:rsidRPr="006A4FF2">
        <w:rPr>
          <w:bCs/>
          <w:kern w:val="36"/>
          <w:sz w:val="22"/>
        </w:rPr>
        <w:t>Lilyquist</w:t>
      </w:r>
      <w:proofErr w:type="spellEnd"/>
      <w:r w:rsidRPr="006A4FF2">
        <w:rPr>
          <w:bCs/>
          <w:kern w:val="36"/>
          <w:sz w:val="22"/>
        </w:rPr>
        <w:t xml:space="preserve"> – Diversity Luncheon Learn – 6/29/11</w:t>
      </w:r>
    </w:p>
    <w:p w14:paraId="0DDC2793" w14:textId="77777777" w:rsidR="000F339C" w:rsidRPr="006A4FF2" w:rsidRDefault="000F339C" w:rsidP="000F339C">
      <w:pPr>
        <w:rPr>
          <w:bCs/>
          <w:kern w:val="36"/>
          <w:sz w:val="22"/>
        </w:rPr>
      </w:pPr>
      <w:r w:rsidRPr="006A4FF2">
        <w:rPr>
          <w:bCs/>
          <w:kern w:val="36"/>
          <w:sz w:val="22"/>
        </w:rPr>
        <w:t>Preventing Workplace Harassment – HR Video – 1/26/12</w:t>
      </w:r>
    </w:p>
    <w:p w14:paraId="51E6EA00" w14:textId="77777777" w:rsidR="000F339C" w:rsidRPr="006A4FF2" w:rsidRDefault="000F339C" w:rsidP="000F339C">
      <w:pPr>
        <w:rPr>
          <w:bCs/>
          <w:kern w:val="36"/>
          <w:sz w:val="22"/>
        </w:rPr>
      </w:pPr>
      <w:proofErr w:type="spellStart"/>
      <w:r w:rsidRPr="006A4FF2">
        <w:rPr>
          <w:bCs/>
          <w:kern w:val="36"/>
          <w:sz w:val="22"/>
        </w:rPr>
        <w:t>Psyanky</w:t>
      </w:r>
      <w:proofErr w:type="spellEnd"/>
      <w:r w:rsidRPr="006A4FF2">
        <w:rPr>
          <w:bCs/>
          <w:kern w:val="36"/>
          <w:sz w:val="22"/>
        </w:rPr>
        <w:t xml:space="preserve"> Egg Decorating – DCLSA – 3/1/12</w:t>
      </w:r>
    </w:p>
    <w:p w14:paraId="22ABD34D" w14:textId="77777777" w:rsidR="000F339C" w:rsidRPr="006A4FF2" w:rsidRDefault="000F339C" w:rsidP="000F339C">
      <w:pPr>
        <w:rPr>
          <w:bCs/>
          <w:kern w:val="36"/>
          <w:sz w:val="22"/>
        </w:rPr>
      </w:pPr>
      <w:r w:rsidRPr="006A4FF2">
        <w:rPr>
          <w:bCs/>
          <w:kern w:val="36"/>
          <w:sz w:val="22"/>
        </w:rPr>
        <w:t>Queer History of the United States – DCL Diversity Committee Book Group – 8/8/11</w:t>
      </w:r>
    </w:p>
    <w:p w14:paraId="34D5E785" w14:textId="77777777" w:rsidR="000F339C" w:rsidRPr="006A4FF2" w:rsidRDefault="000F339C" w:rsidP="000F339C">
      <w:pPr>
        <w:rPr>
          <w:bCs/>
          <w:kern w:val="36"/>
          <w:sz w:val="22"/>
        </w:rPr>
      </w:pPr>
      <w:r w:rsidRPr="006A4FF2">
        <w:rPr>
          <w:bCs/>
          <w:kern w:val="36"/>
          <w:sz w:val="22"/>
        </w:rPr>
        <w:t>So percussion Pop-up Performance by the innovative Brooklyn-based quartet – Random Acts of Art – 4/18/12</w:t>
      </w:r>
    </w:p>
    <w:p w14:paraId="0D1FBC26" w14:textId="77777777" w:rsidR="000F339C" w:rsidRPr="006A4FF2" w:rsidRDefault="000F339C" w:rsidP="000F339C">
      <w:pPr>
        <w:rPr>
          <w:bCs/>
          <w:kern w:val="36"/>
          <w:sz w:val="22"/>
        </w:rPr>
      </w:pPr>
      <w:r w:rsidRPr="006A4FF2">
        <w:rPr>
          <w:bCs/>
          <w:kern w:val="36"/>
          <w:sz w:val="22"/>
        </w:rPr>
        <w:t>Veterans Day Memorial Program – DC – 11/11/11</w:t>
      </w:r>
    </w:p>
    <w:p w14:paraId="1581C7B0" w14:textId="77777777" w:rsidR="000F339C" w:rsidRPr="006A4FF2" w:rsidRDefault="000F339C" w:rsidP="000F339C">
      <w:pPr>
        <w:rPr>
          <w:bCs/>
          <w:kern w:val="36"/>
          <w:sz w:val="22"/>
        </w:rPr>
      </w:pPr>
      <w:r w:rsidRPr="006A4FF2">
        <w:rPr>
          <w:bCs/>
          <w:kern w:val="36"/>
          <w:sz w:val="22"/>
        </w:rPr>
        <w:t>World music percussion ensemble – Random Acts of Art – 11/14/11</w:t>
      </w:r>
    </w:p>
    <w:p w14:paraId="2ED66229" w14:textId="11505145" w:rsidR="000F339C" w:rsidRPr="006A4FF2" w:rsidRDefault="000F339C" w:rsidP="000F339C">
      <w:pPr>
        <w:rPr>
          <w:bCs/>
          <w:kern w:val="36"/>
          <w:sz w:val="22"/>
        </w:rPr>
      </w:pPr>
      <w:r w:rsidRPr="006A4FF2">
        <w:rPr>
          <w:bCs/>
          <w:kern w:val="36"/>
          <w:sz w:val="22"/>
        </w:rPr>
        <w:t>“Young @ Heart” Chorus: performance and reception – Hopkins Center – 9/22/11</w:t>
      </w:r>
    </w:p>
    <w:p w14:paraId="6896DB0E" w14:textId="77777777" w:rsidR="000F339C" w:rsidRPr="006A4FF2" w:rsidRDefault="000F339C" w:rsidP="000F339C">
      <w:pPr>
        <w:rPr>
          <w:sz w:val="22"/>
        </w:rPr>
      </w:pPr>
    </w:p>
    <w:p w14:paraId="5C34D7CC" w14:textId="5A5440B8" w:rsidR="004161FC" w:rsidRPr="006A4FF2" w:rsidRDefault="004161FC">
      <w:pPr>
        <w:spacing w:after="200" w:line="276" w:lineRule="auto"/>
        <w:rPr>
          <w:b/>
          <w:sz w:val="22"/>
        </w:rPr>
      </w:pPr>
      <w:r w:rsidRPr="006A4FF2">
        <w:rPr>
          <w:b/>
          <w:sz w:val="22"/>
        </w:rPr>
        <w:br w:type="page"/>
      </w:r>
    </w:p>
    <w:p w14:paraId="46F306E0" w14:textId="763684A2" w:rsidR="00541314" w:rsidRPr="00BE7C21" w:rsidRDefault="00E948C3" w:rsidP="006A4FF2">
      <w:pPr>
        <w:jc w:val="center"/>
        <w:rPr>
          <w:b/>
        </w:rPr>
      </w:pPr>
      <w:r>
        <w:rPr>
          <w:b/>
        </w:rPr>
        <w:lastRenderedPageBreak/>
        <w:t xml:space="preserve">Appendix </w:t>
      </w:r>
      <w:r w:rsidR="009E168D">
        <w:rPr>
          <w:b/>
        </w:rPr>
        <w:t>I</w:t>
      </w:r>
      <w:r w:rsidR="00541314" w:rsidRPr="00BE7C21">
        <w:rPr>
          <w:b/>
        </w:rPr>
        <w:t xml:space="preserve">V:   </w:t>
      </w:r>
      <w:r>
        <w:rPr>
          <w:b/>
        </w:rPr>
        <w:t>Holdings FY12</w:t>
      </w:r>
    </w:p>
    <w:p w14:paraId="7B142D80" w14:textId="77777777" w:rsidR="00541314" w:rsidRDefault="00541314" w:rsidP="000F339C"/>
    <w:p w14:paraId="73F1F9F8" w14:textId="77777777" w:rsidR="006A4FF2" w:rsidRDefault="006A4FF2" w:rsidP="000F339C"/>
    <w:p w14:paraId="250F9914" w14:textId="77777777" w:rsidR="006A4FF2" w:rsidRDefault="006A4FF2" w:rsidP="000F339C"/>
    <w:p w14:paraId="693CF595" w14:textId="77777777" w:rsidR="007F2A74" w:rsidRPr="00E0558A" w:rsidRDefault="007F2A74" w:rsidP="007F2A74">
      <w:r>
        <w:t>FY12</w:t>
      </w:r>
      <w:r w:rsidRPr="00E0558A">
        <w:t xml:space="preserve"> Library Holdings for Dartmouth Fact Book  </w:t>
      </w:r>
    </w:p>
    <w:p w14:paraId="62A6375C" w14:textId="77777777" w:rsidR="007F2A74" w:rsidRPr="00E0558A" w:rsidRDefault="007F2A74" w:rsidP="007F2A74">
      <w:pPr>
        <w:jc w:val="center"/>
        <w:rPr>
          <w:b/>
        </w:rPr>
      </w:pPr>
      <w:r>
        <w:rPr>
          <w:noProof/>
        </w:rPr>
        <mc:AlternateContent>
          <mc:Choice Requires="wps">
            <w:drawing>
              <wp:anchor distT="0" distB="0" distL="114300" distR="114300" simplePos="0" relativeHeight="251663360" behindDoc="0" locked="0" layoutInCell="1" allowOverlap="1" wp14:anchorId="350C17C0" wp14:editId="2BF7F904">
                <wp:simplePos x="0" y="0"/>
                <wp:positionH relativeFrom="column">
                  <wp:posOffset>3143250</wp:posOffset>
                </wp:positionH>
                <wp:positionV relativeFrom="paragraph">
                  <wp:posOffset>100965</wp:posOffset>
                </wp:positionV>
                <wp:extent cx="2219325" cy="1409700"/>
                <wp:effectExtent l="0" t="0" r="2857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9325" cy="1409700"/>
                        </a:xfrm>
                        <a:prstGeom prst="rect">
                          <a:avLst/>
                        </a:prstGeom>
                        <a:solidFill>
                          <a:srgbClr val="FFFFFF"/>
                        </a:solidFill>
                        <a:ln w="9525">
                          <a:solidFill>
                            <a:srgbClr val="000000"/>
                          </a:solidFill>
                          <a:miter lim="800000"/>
                          <a:headEnd/>
                          <a:tailEnd/>
                        </a:ln>
                      </wps:spPr>
                      <wps:txbx>
                        <w:txbxContent>
                          <w:p w14:paraId="4911DFDB" w14:textId="77777777" w:rsidR="00D5441D" w:rsidRDefault="00D5441D" w:rsidP="0014020A">
                            <w:pPr>
                              <w:pStyle w:val="ListParagraph"/>
                              <w:numPr>
                                <w:ilvl w:val="0"/>
                                <w:numId w:val="3"/>
                              </w:numPr>
                              <w:rPr>
                                <w:sz w:val="18"/>
                              </w:rPr>
                            </w:pPr>
                            <w:r w:rsidRPr="00E0558A">
                              <w:rPr>
                                <w:sz w:val="18"/>
                              </w:rPr>
                              <w:t>Note:  Data are for fiscal ye</w:t>
                            </w:r>
                            <w:r>
                              <w:rPr>
                                <w:sz w:val="18"/>
                              </w:rPr>
                              <w:t>ar July 1, 2011 - June 30, 2012</w:t>
                            </w:r>
                            <w:r w:rsidRPr="00E0558A">
                              <w:rPr>
                                <w:sz w:val="18"/>
                              </w:rPr>
                              <w:t xml:space="preserve">.  </w:t>
                            </w:r>
                          </w:p>
                          <w:p w14:paraId="4DC5A34F" w14:textId="77777777" w:rsidR="00D5441D" w:rsidRPr="00E0558A" w:rsidRDefault="00D5441D" w:rsidP="0014020A">
                            <w:pPr>
                              <w:pStyle w:val="ListParagraph"/>
                              <w:numPr>
                                <w:ilvl w:val="0"/>
                                <w:numId w:val="3"/>
                              </w:numPr>
                              <w:rPr>
                                <w:sz w:val="18"/>
                              </w:rPr>
                            </w:pPr>
                            <w:r w:rsidRPr="00E0558A">
                              <w:rPr>
                                <w:sz w:val="18"/>
                              </w:rPr>
                              <w:t>*Includes electronic journals, collections, databases, and monographs.  Networked Resources data for individual libraries are not applicable.  **There may be duplicate counts of electronic serial titles between Total and Grand Total.</w:t>
                            </w:r>
                          </w:p>
                          <w:p w14:paraId="3216E3DE" w14:textId="77777777" w:rsidR="00D5441D" w:rsidRDefault="00D5441D" w:rsidP="007F2A7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47.5pt;margin-top:7.95pt;width:174.75pt;height:11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">
                <v:textbox>
                  <w:txbxContent>
                    <w:p w14:paraId="4911DFDB" w14:textId="77777777" w:rsidR="004E21D2" w:rsidRDefault="004E21D2" w:rsidP="0014020A">
                      <w:pPr>
                        <w:pStyle w:val="ListParagraph"/>
                        <w:numPr>
                          <w:ilvl w:val="0"/>
                          <w:numId w:val="3"/>
                        </w:numPr>
                        <w:rPr>
                          <w:sz w:val="18"/>
                        </w:rPr>
                      </w:pPr>
                      <w:r w:rsidRPr="00E0558A">
                        <w:rPr>
                          <w:sz w:val="18"/>
                        </w:rPr>
                        <w:t>Note:  Data are for fiscal ye</w:t>
                      </w:r>
                      <w:r>
                        <w:rPr>
                          <w:sz w:val="18"/>
                        </w:rPr>
                        <w:t>ar July 1, 2011 - June 30, 2012</w:t>
                      </w:r>
                      <w:r w:rsidRPr="00E0558A">
                        <w:rPr>
                          <w:sz w:val="18"/>
                        </w:rPr>
                        <w:t xml:space="preserve">.  </w:t>
                      </w:r>
                    </w:p>
                    <w:p w14:paraId="4DC5A34F" w14:textId="77777777" w:rsidR="004E21D2" w:rsidRPr="00E0558A" w:rsidRDefault="004E21D2" w:rsidP="0014020A">
                      <w:pPr>
                        <w:pStyle w:val="ListParagraph"/>
                        <w:numPr>
                          <w:ilvl w:val="0"/>
                          <w:numId w:val="3"/>
                        </w:numPr>
                        <w:rPr>
                          <w:sz w:val="18"/>
                        </w:rPr>
                      </w:pPr>
                      <w:r w:rsidRPr="00E0558A">
                        <w:rPr>
                          <w:sz w:val="18"/>
                        </w:rPr>
                        <w:t>*Includes electronic journals, collections, databases, and monographs.  Networked Resources data for individual libraries are not applicable.  **There may be duplicate counts of electronic serial titles between Total and Grand Total.</w:t>
                      </w:r>
                    </w:p>
                    <w:p w14:paraId="3216E3DE" w14:textId="77777777" w:rsidR="004E21D2" w:rsidRDefault="004E21D2" w:rsidP="007F2A74"/>
                  </w:txbxContent>
                </v:textbox>
              </v:shape>
            </w:pict>
          </mc:Fallback>
        </mc:AlternateContent>
      </w:r>
    </w:p>
    <w:p w14:paraId="1DA6A349" w14:textId="77777777" w:rsidR="007F2A74" w:rsidRDefault="007F2A74" w:rsidP="0014020A">
      <w:pPr>
        <w:pStyle w:val="ListParagraph"/>
        <w:numPr>
          <w:ilvl w:val="0"/>
          <w:numId w:val="3"/>
        </w:numPr>
        <w:ind w:left="360"/>
      </w:pPr>
      <w:r>
        <w:t xml:space="preserve">2,642,986 </w:t>
      </w:r>
      <w:r>
        <w:tab/>
        <w:t>Printed volumes</w:t>
      </w:r>
    </w:p>
    <w:p w14:paraId="1CD2D959" w14:textId="77777777" w:rsidR="007F2A74" w:rsidRDefault="007F2A74" w:rsidP="0014020A">
      <w:pPr>
        <w:pStyle w:val="ListParagraph"/>
        <w:numPr>
          <w:ilvl w:val="0"/>
          <w:numId w:val="3"/>
        </w:numPr>
        <w:ind w:left="360"/>
      </w:pPr>
      <w:r>
        <w:t xml:space="preserve">2,582,897 </w:t>
      </w:r>
      <w:r>
        <w:tab/>
        <w:t>Microform</w:t>
      </w:r>
    </w:p>
    <w:p w14:paraId="5FE8FD27" w14:textId="77777777" w:rsidR="007F2A74" w:rsidRDefault="007F2A74" w:rsidP="0014020A">
      <w:pPr>
        <w:pStyle w:val="ListParagraph"/>
        <w:numPr>
          <w:ilvl w:val="0"/>
          <w:numId w:val="3"/>
        </w:numPr>
        <w:ind w:left="360"/>
      </w:pPr>
      <w:r>
        <w:t xml:space="preserve">   809,950  Other formats</w:t>
      </w:r>
    </w:p>
    <w:p w14:paraId="0844A87F" w14:textId="77777777" w:rsidR="007F2A74" w:rsidRDefault="007F2A74" w:rsidP="0014020A">
      <w:pPr>
        <w:pStyle w:val="ListParagraph"/>
        <w:numPr>
          <w:ilvl w:val="0"/>
          <w:numId w:val="3"/>
        </w:numPr>
        <w:ind w:left="360"/>
      </w:pPr>
      <w:r>
        <w:t xml:space="preserve">     60,233</w:t>
      </w:r>
      <w:r>
        <w:tab/>
        <w:t>Serial Titles</w:t>
      </w:r>
    </w:p>
    <w:p w14:paraId="4D00D61F" w14:textId="77777777" w:rsidR="007F2A74" w:rsidRDefault="007F2A74" w:rsidP="0014020A">
      <w:pPr>
        <w:pStyle w:val="ListParagraph"/>
        <w:numPr>
          <w:ilvl w:val="0"/>
          <w:numId w:val="3"/>
        </w:numPr>
        <w:ind w:left="360"/>
      </w:pPr>
      <w:r>
        <w:t xml:space="preserve">   718,970</w:t>
      </w:r>
      <w:r>
        <w:tab/>
        <w:t>Networked Resources*</w:t>
      </w:r>
    </w:p>
    <w:p w14:paraId="34232FC4" w14:textId="77777777" w:rsidR="007F2A74" w:rsidRDefault="007F2A74" w:rsidP="0014020A">
      <w:pPr>
        <w:pStyle w:val="ListParagraph"/>
        <w:numPr>
          <w:ilvl w:val="0"/>
          <w:numId w:val="3"/>
        </w:numPr>
        <w:ind w:left="360"/>
      </w:pPr>
      <w:r>
        <w:t>6,815,036</w:t>
      </w:r>
      <w:r>
        <w:tab/>
        <w:t>TOTAL</w:t>
      </w:r>
    </w:p>
    <w:p w14:paraId="44EC3723" w14:textId="77777777" w:rsidR="007F2A74" w:rsidRDefault="007F2A74" w:rsidP="007F2A74">
      <w:pPr>
        <w:rPr>
          <w:color w:val="FF0000"/>
        </w:rPr>
      </w:pPr>
    </w:p>
    <w:p w14:paraId="50227E8F" w14:textId="77777777" w:rsidR="00541314" w:rsidRDefault="00541314" w:rsidP="00541314">
      <w:pPr>
        <w:ind w:left="360"/>
      </w:pPr>
    </w:p>
    <w:p w14:paraId="565E25EA" w14:textId="77777777" w:rsidR="00541314" w:rsidRDefault="00541314" w:rsidP="00541314">
      <w:pPr>
        <w:ind w:left="360"/>
      </w:pPr>
    </w:p>
    <w:p w14:paraId="74E16669" w14:textId="3FC88AA7" w:rsidR="000F339C" w:rsidRDefault="000F339C">
      <w:pPr>
        <w:spacing w:after="200" w:line="276" w:lineRule="auto"/>
      </w:pPr>
      <w:r>
        <w:br w:type="page"/>
      </w:r>
    </w:p>
    <w:p w14:paraId="41BFD5E4" w14:textId="248B3523" w:rsidR="00541314" w:rsidRDefault="00541314" w:rsidP="006A4FF2">
      <w:pPr>
        <w:jc w:val="center"/>
        <w:rPr>
          <w:b/>
        </w:rPr>
      </w:pPr>
      <w:r w:rsidRPr="00BE7C21">
        <w:rPr>
          <w:b/>
        </w:rPr>
        <w:lastRenderedPageBreak/>
        <w:t>Appendix V</w:t>
      </w:r>
      <w:r w:rsidR="00E948C3">
        <w:rPr>
          <w:b/>
        </w:rPr>
        <w:t xml:space="preserve">: </w:t>
      </w:r>
      <w:r w:rsidRPr="00BE7C21">
        <w:rPr>
          <w:b/>
        </w:rPr>
        <w:t xml:space="preserve"> </w:t>
      </w:r>
      <w:r>
        <w:rPr>
          <w:b/>
        </w:rPr>
        <w:t>Ordering &amp; Cataloging Statistics over Five Years</w:t>
      </w:r>
    </w:p>
    <w:p w14:paraId="2F6D876B" w14:textId="77777777" w:rsidR="000F339C" w:rsidRPr="00BE7C21" w:rsidRDefault="000F339C" w:rsidP="00541314">
      <w:pPr>
        <w:rPr>
          <w:b/>
        </w:rPr>
      </w:pPr>
    </w:p>
    <w:tbl>
      <w:tblPr>
        <w:tblW w:w="8191" w:type="dxa"/>
        <w:tblInd w:w="108" w:type="dxa"/>
        <w:tblLook w:val="04A0" w:firstRow="1" w:lastRow="0" w:firstColumn="1" w:lastColumn="0" w:noHBand="0" w:noVBand="1"/>
      </w:tblPr>
      <w:tblGrid>
        <w:gridCol w:w="1675"/>
        <w:gridCol w:w="956"/>
        <w:gridCol w:w="948"/>
        <w:gridCol w:w="943"/>
        <w:gridCol w:w="925"/>
        <w:gridCol w:w="925"/>
        <w:gridCol w:w="953"/>
        <w:gridCol w:w="866"/>
      </w:tblGrid>
      <w:tr w:rsidR="00541314" w:rsidRPr="00851AAD" w14:paraId="2464E8AA" w14:textId="77777777" w:rsidTr="00BE32D4">
        <w:trPr>
          <w:trHeight w:val="765"/>
        </w:trPr>
        <w:tc>
          <w:tcPr>
            <w:tcW w:w="1675" w:type="dxa"/>
            <w:tcBorders>
              <w:top w:val="nil"/>
              <w:left w:val="nil"/>
              <w:bottom w:val="nil"/>
              <w:right w:val="nil"/>
            </w:tcBorders>
            <w:shd w:val="clear" w:color="auto" w:fill="auto"/>
            <w:noWrap/>
            <w:hideMark/>
          </w:tcPr>
          <w:p w14:paraId="1E0041D5" w14:textId="77777777" w:rsidR="00541314" w:rsidRPr="00851AAD" w:rsidRDefault="00541314" w:rsidP="00541314">
            <w:pPr>
              <w:rPr>
                <w:b/>
                <w:bCs/>
                <w:sz w:val="16"/>
                <w:szCs w:val="20"/>
              </w:rPr>
            </w:pPr>
          </w:p>
        </w:tc>
        <w:tc>
          <w:tcPr>
            <w:tcW w:w="956" w:type="dxa"/>
            <w:tcBorders>
              <w:top w:val="nil"/>
              <w:left w:val="nil"/>
              <w:bottom w:val="nil"/>
              <w:right w:val="nil"/>
            </w:tcBorders>
            <w:shd w:val="clear" w:color="auto" w:fill="auto"/>
            <w:hideMark/>
          </w:tcPr>
          <w:p w14:paraId="0AEA5988" w14:textId="70808EF9" w:rsidR="00541314" w:rsidRPr="00851AAD" w:rsidRDefault="00BE32D4" w:rsidP="00541314">
            <w:pPr>
              <w:rPr>
                <w:b/>
                <w:bCs/>
                <w:sz w:val="16"/>
                <w:szCs w:val="20"/>
              </w:rPr>
            </w:pPr>
            <w:r w:rsidRPr="00851AAD">
              <w:rPr>
                <w:b/>
                <w:bCs/>
                <w:sz w:val="16"/>
                <w:szCs w:val="20"/>
              </w:rPr>
              <w:t>FY08</w:t>
            </w:r>
          </w:p>
        </w:tc>
        <w:tc>
          <w:tcPr>
            <w:tcW w:w="948" w:type="dxa"/>
            <w:tcBorders>
              <w:top w:val="nil"/>
              <w:left w:val="nil"/>
              <w:bottom w:val="nil"/>
              <w:right w:val="nil"/>
            </w:tcBorders>
            <w:shd w:val="clear" w:color="auto" w:fill="auto"/>
            <w:hideMark/>
          </w:tcPr>
          <w:p w14:paraId="5B795F04" w14:textId="74B7C4F7" w:rsidR="00541314" w:rsidRPr="00851AAD" w:rsidRDefault="00BE32D4" w:rsidP="00541314">
            <w:pPr>
              <w:rPr>
                <w:b/>
                <w:bCs/>
                <w:sz w:val="16"/>
                <w:szCs w:val="20"/>
              </w:rPr>
            </w:pPr>
            <w:r w:rsidRPr="00851AAD">
              <w:rPr>
                <w:b/>
                <w:bCs/>
                <w:sz w:val="16"/>
                <w:szCs w:val="20"/>
              </w:rPr>
              <w:t>FY09</w:t>
            </w:r>
          </w:p>
        </w:tc>
        <w:tc>
          <w:tcPr>
            <w:tcW w:w="943" w:type="dxa"/>
            <w:tcBorders>
              <w:top w:val="nil"/>
              <w:left w:val="nil"/>
              <w:bottom w:val="nil"/>
              <w:right w:val="nil"/>
            </w:tcBorders>
            <w:shd w:val="clear" w:color="auto" w:fill="auto"/>
            <w:hideMark/>
          </w:tcPr>
          <w:p w14:paraId="5A3F0786" w14:textId="4B453380" w:rsidR="00541314" w:rsidRPr="00851AAD" w:rsidRDefault="00BE32D4" w:rsidP="00541314">
            <w:pPr>
              <w:rPr>
                <w:b/>
                <w:bCs/>
                <w:sz w:val="16"/>
                <w:szCs w:val="20"/>
              </w:rPr>
            </w:pPr>
            <w:r w:rsidRPr="00851AAD">
              <w:rPr>
                <w:b/>
                <w:bCs/>
                <w:sz w:val="16"/>
                <w:szCs w:val="20"/>
              </w:rPr>
              <w:t>FY10</w:t>
            </w:r>
          </w:p>
        </w:tc>
        <w:tc>
          <w:tcPr>
            <w:tcW w:w="925" w:type="dxa"/>
            <w:tcBorders>
              <w:top w:val="nil"/>
              <w:left w:val="nil"/>
              <w:bottom w:val="nil"/>
              <w:right w:val="nil"/>
            </w:tcBorders>
            <w:shd w:val="clear" w:color="auto" w:fill="auto"/>
            <w:hideMark/>
          </w:tcPr>
          <w:p w14:paraId="3F108F2C" w14:textId="4860B177" w:rsidR="00541314" w:rsidRPr="00851AAD" w:rsidRDefault="00BE32D4" w:rsidP="00541314">
            <w:pPr>
              <w:rPr>
                <w:b/>
                <w:bCs/>
                <w:sz w:val="16"/>
                <w:szCs w:val="20"/>
              </w:rPr>
            </w:pPr>
            <w:r w:rsidRPr="00851AAD">
              <w:rPr>
                <w:b/>
                <w:bCs/>
                <w:sz w:val="16"/>
                <w:szCs w:val="20"/>
              </w:rPr>
              <w:t>FY11</w:t>
            </w:r>
          </w:p>
        </w:tc>
        <w:tc>
          <w:tcPr>
            <w:tcW w:w="925" w:type="dxa"/>
            <w:tcBorders>
              <w:top w:val="nil"/>
              <w:left w:val="nil"/>
              <w:bottom w:val="nil"/>
              <w:right w:val="nil"/>
            </w:tcBorders>
            <w:shd w:val="clear" w:color="auto" w:fill="auto"/>
            <w:hideMark/>
          </w:tcPr>
          <w:p w14:paraId="79516F9C" w14:textId="40864508" w:rsidR="00541314" w:rsidRPr="00851AAD" w:rsidRDefault="00BE32D4" w:rsidP="00541314">
            <w:pPr>
              <w:rPr>
                <w:b/>
                <w:bCs/>
                <w:sz w:val="16"/>
                <w:szCs w:val="20"/>
              </w:rPr>
            </w:pPr>
            <w:r w:rsidRPr="00851AAD">
              <w:rPr>
                <w:b/>
                <w:bCs/>
                <w:sz w:val="16"/>
                <w:szCs w:val="20"/>
              </w:rPr>
              <w:t>FY12</w:t>
            </w:r>
          </w:p>
        </w:tc>
        <w:tc>
          <w:tcPr>
            <w:tcW w:w="953" w:type="dxa"/>
            <w:tcBorders>
              <w:top w:val="nil"/>
              <w:left w:val="nil"/>
              <w:bottom w:val="nil"/>
              <w:right w:val="nil"/>
            </w:tcBorders>
            <w:shd w:val="clear" w:color="auto" w:fill="auto"/>
            <w:hideMark/>
          </w:tcPr>
          <w:p w14:paraId="4433B1B4" w14:textId="283A4260" w:rsidR="00541314" w:rsidRPr="00851AAD" w:rsidRDefault="00BE32D4" w:rsidP="00541314">
            <w:pPr>
              <w:rPr>
                <w:b/>
                <w:bCs/>
                <w:sz w:val="16"/>
                <w:szCs w:val="20"/>
              </w:rPr>
            </w:pPr>
            <w:r w:rsidRPr="00851AAD">
              <w:rPr>
                <w:b/>
                <w:bCs/>
                <w:sz w:val="16"/>
                <w:szCs w:val="20"/>
              </w:rPr>
              <w:t>% change FY08 to FY12</w:t>
            </w:r>
          </w:p>
        </w:tc>
        <w:tc>
          <w:tcPr>
            <w:tcW w:w="866" w:type="dxa"/>
            <w:tcBorders>
              <w:top w:val="nil"/>
              <w:left w:val="nil"/>
              <w:bottom w:val="nil"/>
              <w:right w:val="nil"/>
            </w:tcBorders>
            <w:shd w:val="clear" w:color="auto" w:fill="auto"/>
            <w:hideMark/>
          </w:tcPr>
          <w:p w14:paraId="0E350DF3" w14:textId="42325491" w:rsidR="00541314" w:rsidRPr="00851AAD" w:rsidRDefault="00BE32D4" w:rsidP="00541314">
            <w:pPr>
              <w:rPr>
                <w:b/>
                <w:bCs/>
                <w:sz w:val="16"/>
                <w:szCs w:val="20"/>
              </w:rPr>
            </w:pPr>
            <w:r w:rsidRPr="00851AAD">
              <w:rPr>
                <w:b/>
                <w:bCs/>
                <w:sz w:val="16"/>
                <w:szCs w:val="20"/>
              </w:rPr>
              <w:t>% change FY11 to FY12</w:t>
            </w:r>
          </w:p>
        </w:tc>
      </w:tr>
      <w:tr w:rsidR="00541314" w:rsidRPr="00851AAD" w14:paraId="1E613D26" w14:textId="77777777" w:rsidTr="00BE32D4">
        <w:trPr>
          <w:trHeight w:val="510"/>
        </w:trPr>
        <w:tc>
          <w:tcPr>
            <w:tcW w:w="1675" w:type="dxa"/>
            <w:tcBorders>
              <w:top w:val="nil"/>
              <w:left w:val="nil"/>
              <w:bottom w:val="nil"/>
              <w:right w:val="nil"/>
            </w:tcBorders>
            <w:shd w:val="clear" w:color="auto" w:fill="auto"/>
            <w:vAlign w:val="center"/>
            <w:hideMark/>
          </w:tcPr>
          <w:p w14:paraId="4E3E7CE0" w14:textId="77777777" w:rsidR="00541314" w:rsidRPr="00851AAD" w:rsidRDefault="00541314" w:rsidP="00541314">
            <w:pPr>
              <w:rPr>
                <w:b/>
                <w:bCs/>
                <w:color w:val="000000"/>
                <w:sz w:val="16"/>
                <w:szCs w:val="20"/>
              </w:rPr>
            </w:pPr>
            <w:r w:rsidRPr="00851AAD">
              <w:rPr>
                <w:b/>
                <w:bCs/>
                <w:color w:val="000000"/>
                <w:sz w:val="16"/>
                <w:szCs w:val="20"/>
              </w:rPr>
              <w:t xml:space="preserve">TOTAL ORDERS </w:t>
            </w:r>
          </w:p>
        </w:tc>
        <w:tc>
          <w:tcPr>
            <w:tcW w:w="956" w:type="dxa"/>
            <w:tcBorders>
              <w:top w:val="nil"/>
              <w:left w:val="nil"/>
              <w:bottom w:val="nil"/>
              <w:right w:val="nil"/>
            </w:tcBorders>
            <w:shd w:val="clear" w:color="auto" w:fill="auto"/>
            <w:vAlign w:val="center"/>
            <w:hideMark/>
          </w:tcPr>
          <w:p w14:paraId="4E498347" w14:textId="40DC9E7B" w:rsidR="00541314" w:rsidRPr="00851AAD" w:rsidRDefault="00BE32D4" w:rsidP="00541314">
            <w:pPr>
              <w:jc w:val="right"/>
              <w:rPr>
                <w:b/>
                <w:bCs/>
                <w:color w:val="000000"/>
                <w:sz w:val="16"/>
                <w:szCs w:val="20"/>
              </w:rPr>
            </w:pPr>
            <w:r w:rsidRPr="00851AAD">
              <w:rPr>
                <w:b/>
                <w:bCs/>
                <w:color w:val="000000"/>
                <w:sz w:val="16"/>
                <w:szCs w:val="20"/>
              </w:rPr>
              <w:t>33,833</w:t>
            </w:r>
          </w:p>
        </w:tc>
        <w:tc>
          <w:tcPr>
            <w:tcW w:w="948" w:type="dxa"/>
            <w:tcBorders>
              <w:top w:val="nil"/>
              <w:left w:val="nil"/>
              <w:bottom w:val="nil"/>
              <w:right w:val="nil"/>
            </w:tcBorders>
            <w:shd w:val="clear" w:color="auto" w:fill="auto"/>
            <w:vAlign w:val="center"/>
            <w:hideMark/>
          </w:tcPr>
          <w:p w14:paraId="753E15D4" w14:textId="779A56A1" w:rsidR="00541314" w:rsidRPr="00851AAD" w:rsidRDefault="00BE32D4" w:rsidP="00541314">
            <w:pPr>
              <w:jc w:val="right"/>
              <w:rPr>
                <w:b/>
                <w:bCs/>
                <w:color w:val="000000"/>
                <w:sz w:val="16"/>
                <w:szCs w:val="20"/>
              </w:rPr>
            </w:pPr>
            <w:r w:rsidRPr="00851AAD">
              <w:rPr>
                <w:b/>
                <w:bCs/>
                <w:color w:val="000000"/>
                <w:sz w:val="16"/>
                <w:szCs w:val="20"/>
              </w:rPr>
              <w:t>37,633</w:t>
            </w:r>
          </w:p>
        </w:tc>
        <w:tc>
          <w:tcPr>
            <w:tcW w:w="943" w:type="dxa"/>
            <w:tcBorders>
              <w:top w:val="nil"/>
              <w:left w:val="nil"/>
              <w:bottom w:val="nil"/>
              <w:right w:val="nil"/>
            </w:tcBorders>
            <w:shd w:val="clear" w:color="auto" w:fill="auto"/>
            <w:vAlign w:val="center"/>
            <w:hideMark/>
          </w:tcPr>
          <w:p w14:paraId="69D85A74" w14:textId="1E6D3097" w:rsidR="00541314" w:rsidRPr="00851AAD" w:rsidRDefault="00BE32D4" w:rsidP="00541314">
            <w:pPr>
              <w:jc w:val="right"/>
              <w:rPr>
                <w:b/>
                <w:bCs/>
                <w:color w:val="000000"/>
                <w:sz w:val="16"/>
                <w:szCs w:val="20"/>
              </w:rPr>
            </w:pPr>
            <w:r w:rsidRPr="00851AAD">
              <w:rPr>
                <w:b/>
                <w:bCs/>
                <w:color w:val="000000"/>
                <w:sz w:val="16"/>
                <w:szCs w:val="20"/>
              </w:rPr>
              <w:t>30,970</w:t>
            </w:r>
          </w:p>
        </w:tc>
        <w:tc>
          <w:tcPr>
            <w:tcW w:w="925" w:type="dxa"/>
            <w:tcBorders>
              <w:top w:val="nil"/>
              <w:left w:val="nil"/>
              <w:bottom w:val="nil"/>
              <w:right w:val="nil"/>
            </w:tcBorders>
            <w:shd w:val="clear" w:color="auto" w:fill="auto"/>
            <w:vAlign w:val="center"/>
            <w:hideMark/>
          </w:tcPr>
          <w:p w14:paraId="2C12F879" w14:textId="1A921DD1" w:rsidR="00541314" w:rsidRPr="00851AAD" w:rsidRDefault="00BE32D4" w:rsidP="00541314">
            <w:pPr>
              <w:jc w:val="right"/>
              <w:rPr>
                <w:b/>
                <w:bCs/>
                <w:color w:val="000000"/>
                <w:sz w:val="16"/>
                <w:szCs w:val="20"/>
              </w:rPr>
            </w:pPr>
            <w:r w:rsidRPr="00851AAD">
              <w:rPr>
                <w:b/>
                <w:bCs/>
                <w:color w:val="000000"/>
                <w:sz w:val="16"/>
                <w:szCs w:val="20"/>
              </w:rPr>
              <w:t>30,079</w:t>
            </w:r>
          </w:p>
        </w:tc>
        <w:tc>
          <w:tcPr>
            <w:tcW w:w="925" w:type="dxa"/>
            <w:tcBorders>
              <w:top w:val="nil"/>
              <w:left w:val="nil"/>
              <w:bottom w:val="nil"/>
              <w:right w:val="nil"/>
            </w:tcBorders>
            <w:shd w:val="clear" w:color="auto" w:fill="auto"/>
            <w:vAlign w:val="center"/>
            <w:hideMark/>
          </w:tcPr>
          <w:p w14:paraId="6ED2F5BF" w14:textId="3D6EBCC5" w:rsidR="00541314" w:rsidRPr="00851AAD" w:rsidRDefault="00A34D18" w:rsidP="00541314">
            <w:pPr>
              <w:jc w:val="right"/>
              <w:rPr>
                <w:b/>
                <w:bCs/>
                <w:color w:val="000000"/>
                <w:sz w:val="16"/>
                <w:szCs w:val="20"/>
              </w:rPr>
            </w:pPr>
            <w:r w:rsidRPr="00851AAD">
              <w:rPr>
                <w:b/>
                <w:bCs/>
                <w:color w:val="000000"/>
                <w:sz w:val="16"/>
                <w:szCs w:val="20"/>
              </w:rPr>
              <w:t>30,286</w:t>
            </w:r>
          </w:p>
        </w:tc>
        <w:tc>
          <w:tcPr>
            <w:tcW w:w="953" w:type="dxa"/>
            <w:tcBorders>
              <w:top w:val="nil"/>
              <w:left w:val="nil"/>
              <w:bottom w:val="nil"/>
              <w:right w:val="nil"/>
            </w:tcBorders>
            <w:shd w:val="clear" w:color="auto" w:fill="auto"/>
            <w:vAlign w:val="center"/>
            <w:hideMark/>
          </w:tcPr>
          <w:p w14:paraId="2E2A9EA4" w14:textId="0A2C2CCD" w:rsidR="00541314" w:rsidRPr="00851AAD" w:rsidRDefault="006B23F8" w:rsidP="00541314">
            <w:pPr>
              <w:jc w:val="right"/>
              <w:rPr>
                <w:b/>
                <w:bCs/>
                <w:color w:val="000000"/>
                <w:sz w:val="16"/>
                <w:szCs w:val="20"/>
              </w:rPr>
            </w:pPr>
            <w:r w:rsidRPr="00851AAD">
              <w:rPr>
                <w:b/>
                <w:bCs/>
                <w:color w:val="000000"/>
                <w:sz w:val="16"/>
                <w:szCs w:val="20"/>
              </w:rPr>
              <w:t>-10</w:t>
            </w:r>
            <w:r w:rsidR="00541314"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3414D5F7" w14:textId="5BBF6300" w:rsidR="00541314" w:rsidRPr="00851AAD" w:rsidRDefault="006B23F8" w:rsidP="00541314">
            <w:pPr>
              <w:jc w:val="right"/>
              <w:rPr>
                <w:b/>
                <w:bCs/>
                <w:color w:val="000000"/>
                <w:sz w:val="16"/>
                <w:szCs w:val="20"/>
              </w:rPr>
            </w:pPr>
            <w:r w:rsidRPr="00851AAD">
              <w:rPr>
                <w:b/>
                <w:bCs/>
                <w:color w:val="000000"/>
                <w:sz w:val="16"/>
                <w:szCs w:val="20"/>
              </w:rPr>
              <w:t>1</w:t>
            </w:r>
            <w:r w:rsidR="00541314" w:rsidRPr="00851AAD">
              <w:rPr>
                <w:b/>
                <w:bCs/>
                <w:color w:val="000000"/>
                <w:sz w:val="16"/>
                <w:szCs w:val="20"/>
              </w:rPr>
              <w:t>%</w:t>
            </w:r>
          </w:p>
        </w:tc>
      </w:tr>
      <w:tr w:rsidR="00541314" w:rsidRPr="00851AAD" w14:paraId="373664EF" w14:textId="77777777" w:rsidTr="00BE32D4">
        <w:trPr>
          <w:trHeight w:val="135"/>
        </w:trPr>
        <w:tc>
          <w:tcPr>
            <w:tcW w:w="1675" w:type="dxa"/>
            <w:tcBorders>
              <w:top w:val="nil"/>
              <w:left w:val="nil"/>
              <w:bottom w:val="nil"/>
              <w:right w:val="nil"/>
            </w:tcBorders>
            <w:shd w:val="clear" w:color="auto" w:fill="auto"/>
            <w:noWrap/>
            <w:hideMark/>
          </w:tcPr>
          <w:p w14:paraId="13739B2C" w14:textId="77777777" w:rsidR="00541314" w:rsidRPr="00851AAD" w:rsidRDefault="00541314" w:rsidP="00541314">
            <w:pPr>
              <w:rPr>
                <w:b/>
                <w:bCs/>
                <w:color w:val="000000"/>
                <w:sz w:val="16"/>
                <w:szCs w:val="22"/>
              </w:rPr>
            </w:pPr>
          </w:p>
        </w:tc>
        <w:tc>
          <w:tcPr>
            <w:tcW w:w="956" w:type="dxa"/>
            <w:tcBorders>
              <w:top w:val="nil"/>
              <w:left w:val="nil"/>
              <w:bottom w:val="nil"/>
              <w:right w:val="nil"/>
            </w:tcBorders>
            <w:shd w:val="clear" w:color="auto" w:fill="auto"/>
            <w:hideMark/>
          </w:tcPr>
          <w:p w14:paraId="55149B95" w14:textId="77777777" w:rsidR="00541314" w:rsidRPr="00851AAD" w:rsidRDefault="00541314" w:rsidP="00541314">
            <w:pPr>
              <w:rPr>
                <w:b/>
                <w:bCs/>
                <w:color w:val="000000"/>
                <w:sz w:val="16"/>
                <w:szCs w:val="22"/>
              </w:rPr>
            </w:pPr>
          </w:p>
        </w:tc>
        <w:tc>
          <w:tcPr>
            <w:tcW w:w="948" w:type="dxa"/>
            <w:tcBorders>
              <w:top w:val="nil"/>
              <w:left w:val="nil"/>
              <w:bottom w:val="nil"/>
              <w:right w:val="nil"/>
            </w:tcBorders>
            <w:shd w:val="clear" w:color="auto" w:fill="auto"/>
            <w:hideMark/>
          </w:tcPr>
          <w:p w14:paraId="12A1909A" w14:textId="77777777" w:rsidR="00541314" w:rsidRPr="00851AAD" w:rsidRDefault="00541314" w:rsidP="00541314">
            <w:pPr>
              <w:rPr>
                <w:b/>
                <w:bCs/>
                <w:color w:val="000000"/>
                <w:sz w:val="16"/>
                <w:szCs w:val="22"/>
              </w:rPr>
            </w:pPr>
          </w:p>
        </w:tc>
        <w:tc>
          <w:tcPr>
            <w:tcW w:w="943" w:type="dxa"/>
            <w:tcBorders>
              <w:top w:val="nil"/>
              <w:left w:val="nil"/>
              <w:bottom w:val="nil"/>
              <w:right w:val="nil"/>
            </w:tcBorders>
            <w:shd w:val="clear" w:color="auto" w:fill="auto"/>
            <w:hideMark/>
          </w:tcPr>
          <w:p w14:paraId="5B3525E2" w14:textId="77777777" w:rsidR="00541314" w:rsidRPr="00851AAD" w:rsidRDefault="00541314" w:rsidP="00541314">
            <w:pPr>
              <w:rPr>
                <w:b/>
                <w:bCs/>
                <w:color w:val="000000"/>
                <w:sz w:val="16"/>
                <w:szCs w:val="22"/>
              </w:rPr>
            </w:pPr>
          </w:p>
        </w:tc>
        <w:tc>
          <w:tcPr>
            <w:tcW w:w="925" w:type="dxa"/>
            <w:tcBorders>
              <w:top w:val="nil"/>
              <w:left w:val="nil"/>
              <w:bottom w:val="nil"/>
              <w:right w:val="nil"/>
            </w:tcBorders>
            <w:shd w:val="clear" w:color="auto" w:fill="auto"/>
            <w:hideMark/>
          </w:tcPr>
          <w:p w14:paraId="20FB22F3" w14:textId="77777777" w:rsidR="00541314" w:rsidRPr="00851AAD" w:rsidRDefault="00541314" w:rsidP="00541314">
            <w:pPr>
              <w:rPr>
                <w:b/>
                <w:bCs/>
                <w:color w:val="000000"/>
                <w:sz w:val="16"/>
                <w:szCs w:val="22"/>
              </w:rPr>
            </w:pPr>
          </w:p>
        </w:tc>
        <w:tc>
          <w:tcPr>
            <w:tcW w:w="925" w:type="dxa"/>
            <w:tcBorders>
              <w:top w:val="nil"/>
              <w:left w:val="nil"/>
              <w:bottom w:val="nil"/>
              <w:right w:val="nil"/>
            </w:tcBorders>
            <w:shd w:val="clear" w:color="auto" w:fill="auto"/>
            <w:hideMark/>
          </w:tcPr>
          <w:p w14:paraId="5D788191" w14:textId="77777777" w:rsidR="00541314" w:rsidRPr="00851AAD" w:rsidRDefault="00541314" w:rsidP="00541314">
            <w:pPr>
              <w:rPr>
                <w:b/>
                <w:bCs/>
                <w:sz w:val="16"/>
                <w:szCs w:val="22"/>
              </w:rPr>
            </w:pPr>
          </w:p>
        </w:tc>
        <w:tc>
          <w:tcPr>
            <w:tcW w:w="953" w:type="dxa"/>
            <w:tcBorders>
              <w:top w:val="nil"/>
              <w:left w:val="nil"/>
              <w:bottom w:val="nil"/>
              <w:right w:val="nil"/>
            </w:tcBorders>
            <w:shd w:val="clear" w:color="auto" w:fill="auto"/>
            <w:hideMark/>
          </w:tcPr>
          <w:p w14:paraId="730F87D7" w14:textId="77777777" w:rsidR="00541314" w:rsidRPr="00851AAD" w:rsidRDefault="00541314" w:rsidP="00541314">
            <w:pPr>
              <w:rPr>
                <w:b/>
                <w:bCs/>
                <w:color w:val="000000"/>
                <w:sz w:val="16"/>
                <w:szCs w:val="22"/>
              </w:rPr>
            </w:pPr>
          </w:p>
        </w:tc>
        <w:tc>
          <w:tcPr>
            <w:tcW w:w="866" w:type="dxa"/>
            <w:tcBorders>
              <w:top w:val="nil"/>
              <w:left w:val="nil"/>
              <w:bottom w:val="nil"/>
              <w:right w:val="nil"/>
            </w:tcBorders>
            <w:shd w:val="clear" w:color="auto" w:fill="auto"/>
            <w:hideMark/>
          </w:tcPr>
          <w:p w14:paraId="35DB4016" w14:textId="77777777" w:rsidR="00541314" w:rsidRPr="00851AAD" w:rsidRDefault="00541314" w:rsidP="00541314">
            <w:pPr>
              <w:rPr>
                <w:b/>
                <w:bCs/>
                <w:color w:val="000000"/>
                <w:sz w:val="16"/>
                <w:szCs w:val="22"/>
              </w:rPr>
            </w:pPr>
          </w:p>
        </w:tc>
      </w:tr>
      <w:tr w:rsidR="00541314" w:rsidRPr="00851AAD" w14:paraId="6EBDEFF9" w14:textId="77777777" w:rsidTr="00BE32D4">
        <w:trPr>
          <w:trHeight w:val="300"/>
        </w:trPr>
        <w:tc>
          <w:tcPr>
            <w:tcW w:w="1675" w:type="dxa"/>
            <w:tcBorders>
              <w:top w:val="nil"/>
              <w:left w:val="nil"/>
              <w:bottom w:val="nil"/>
              <w:right w:val="nil"/>
            </w:tcBorders>
            <w:shd w:val="clear" w:color="auto" w:fill="auto"/>
            <w:noWrap/>
            <w:vAlign w:val="bottom"/>
            <w:hideMark/>
          </w:tcPr>
          <w:p w14:paraId="3CCAEF9A" w14:textId="77777777" w:rsidR="00541314" w:rsidRPr="00851AAD" w:rsidRDefault="00541314" w:rsidP="00541314">
            <w:pPr>
              <w:rPr>
                <w:b/>
                <w:bCs/>
                <w:sz w:val="16"/>
                <w:szCs w:val="20"/>
              </w:rPr>
            </w:pPr>
            <w:r w:rsidRPr="00851AAD">
              <w:rPr>
                <w:b/>
                <w:bCs/>
                <w:sz w:val="16"/>
                <w:szCs w:val="20"/>
              </w:rPr>
              <w:t xml:space="preserve">Monographic  </w:t>
            </w:r>
          </w:p>
        </w:tc>
        <w:tc>
          <w:tcPr>
            <w:tcW w:w="956" w:type="dxa"/>
            <w:tcBorders>
              <w:top w:val="nil"/>
              <w:left w:val="nil"/>
              <w:bottom w:val="nil"/>
              <w:right w:val="nil"/>
            </w:tcBorders>
            <w:shd w:val="clear" w:color="auto" w:fill="auto"/>
            <w:hideMark/>
          </w:tcPr>
          <w:p w14:paraId="5056CB6C" w14:textId="77777777" w:rsidR="00541314" w:rsidRPr="00851AAD" w:rsidRDefault="00541314" w:rsidP="00541314">
            <w:pPr>
              <w:rPr>
                <w:b/>
                <w:bCs/>
                <w:color w:val="000000"/>
                <w:sz w:val="16"/>
                <w:szCs w:val="20"/>
              </w:rPr>
            </w:pPr>
          </w:p>
        </w:tc>
        <w:tc>
          <w:tcPr>
            <w:tcW w:w="948" w:type="dxa"/>
            <w:tcBorders>
              <w:top w:val="nil"/>
              <w:left w:val="nil"/>
              <w:bottom w:val="nil"/>
              <w:right w:val="nil"/>
            </w:tcBorders>
            <w:shd w:val="clear" w:color="auto" w:fill="auto"/>
            <w:hideMark/>
          </w:tcPr>
          <w:p w14:paraId="2CC6DE54" w14:textId="77777777" w:rsidR="00541314" w:rsidRPr="00851AAD" w:rsidRDefault="00541314" w:rsidP="00541314">
            <w:pPr>
              <w:rPr>
                <w:b/>
                <w:bCs/>
                <w:color w:val="000000"/>
                <w:sz w:val="16"/>
                <w:szCs w:val="20"/>
              </w:rPr>
            </w:pPr>
          </w:p>
        </w:tc>
        <w:tc>
          <w:tcPr>
            <w:tcW w:w="943" w:type="dxa"/>
            <w:tcBorders>
              <w:top w:val="nil"/>
              <w:left w:val="nil"/>
              <w:bottom w:val="nil"/>
              <w:right w:val="nil"/>
            </w:tcBorders>
            <w:shd w:val="clear" w:color="auto" w:fill="auto"/>
            <w:hideMark/>
          </w:tcPr>
          <w:p w14:paraId="644C0C2A" w14:textId="77777777" w:rsidR="00541314" w:rsidRPr="00851AAD" w:rsidRDefault="00541314" w:rsidP="00541314">
            <w:pPr>
              <w:rPr>
                <w:b/>
                <w:bCs/>
                <w:sz w:val="16"/>
                <w:szCs w:val="20"/>
              </w:rPr>
            </w:pPr>
          </w:p>
        </w:tc>
        <w:tc>
          <w:tcPr>
            <w:tcW w:w="925" w:type="dxa"/>
            <w:tcBorders>
              <w:top w:val="nil"/>
              <w:left w:val="nil"/>
              <w:bottom w:val="nil"/>
              <w:right w:val="nil"/>
            </w:tcBorders>
            <w:shd w:val="clear" w:color="auto" w:fill="auto"/>
            <w:hideMark/>
          </w:tcPr>
          <w:p w14:paraId="547B8451" w14:textId="77777777" w:rsidR="00541314" w:rsidRPr="00851AAD" w:rsidRDefault="00541314" w:rsidP="00541314">
            <w:pPr>
              <w:rPr>
                <w:b/>
                <w:bCs/>
                <w:sz w:val="16"/>
                <w:szCs w:val="20"/>
              </w:rPr>
            </w:pPr>
          </w:p>
        </w:tc>
        <w:tc>
          <w:tcPr>
            <w:tcW w:w="925" w:type="dxa"/>
            <w:tcBorders>
              <w:top w:val="nil"/>
              <w:left w:val="nil"/>
              <w:bottom w:val="nil"/>
              <w:right w:val="nil"/>
            </w:tcBorders>
            <w:shd w:val="clear" w:color="auto" w:fill="auto"/>
            <w:hideMark/>
          </w:tcPr>
          <w:p w14:paraId="21900832" w14:textId="77777777" w:rsidR="00541314" w:rsidRPr="00851AAD" w:rsidRDefault="00541314" w:rsidP="00541314">
            <w:pPr>
              <w:rPr>
                <w:color w:val="000000"/>
                <w:sz w:val="16"/>
                <w:szCs w:val="20"/>
              </w:rPr>
            </w:pPr>
          </w:p>
        </w:tc>
        <w:tc>
          <w:tcPr>
            <w:tcW w:w="953" w:type="dxa"/>
            <w:tcBorders>
              <w:top w:val="nil"/>
              <w:left w:val="nil"/>
              <w:bottom w:val="nil"/>
              <w:right w:val="nil"/>
            </w:tcBorders>
            <w:shd w:val="clear" w:color="auto" w:fill="auto"/>
            <w:hideMark/>
          </w:tcPr>
          <w:p w14:paraId="2D9727CD" w14:textId="77777777" w:rsidR="00541314" w:rsidRPr="00851AAD" w:rsidRDefault="00541314" w:rsidP="00541314">
            <w:pPr>
              <w:rPr>
                <w:b/>
                <w:bCs/>
                <w:color w:val="000000"/>
                <w:sz w:val="16"/>
                <w:szCs w:val="20"/>
              </w:rPr>
            </w:pPr>
          </w:p>
        </w:tc>
        <w:tc>
          <w:tcPr>
            <w:tcW w:w="866" w:type="dxa"/>
            <w:tcBorders>
              <w:top w:val="nil"/>
              <w:left w:val="nil"/>
              <w:bottom w:val="nil"/>
              <w:right w:val="nil"/>
            </w:tcBorders>
            <w:shd w:val="clear" w:color="auto" w:fill="auto"/>
            <w:hideMark/>
          </w:tcPr>
          <w:p w14:paraId="1ADEC1CF" w14:textId="77777777" w:rsidR="00541314" w:rsidRPr="00851AAD" w:rsidRDefault="00541314" w:rsidP="00541314">
            <w:pPr>
              <w:rPr>
                <w:b/>
                <w:bCs/>
                <w:color w:val="000000"/>
                <w:sz w:val="16"/>
                <w:szCs w:val="20"/>
              </w:rPr>
            </w:pPr>
          </w:p>
        </w:tc>
      </w:tr>
      <w:tr w:rsidR="00BE32D4" w:rsidRPr="00851AAD" w14:paraId="624A69F0" w14:textId="77777777" w:rsidTr="00A34D18">
        <w:trPr>
          <w:trHeight w:val="300"/>
        </w:trPr>
        <w:tc>
          <w:tcPr>
            <w:tcW w:w="1675" w:type="dxa"/>
            <w:tcBorders>
              <w:top w:val="nil"/>
              <w:left w:val="nil"/>
              <w:bottom w:val="nil"/>
              <w:right w:val="nil"/>
            </w:tcBorders>
            <w:shd w:val="clear" w:color="auto" w:fill="auto"/>
            <w:noWrap/>
            <w:vAlign w:val="center"/>
            <w:hideMark/>
          </w:tcPr>
          <w:p w14:paraId="07AC1221" w14:textId="77777777" w:rsidR="00BE32D4" w:rsidRPr="00851AAD" w:rsidRDefault="00BE32D4" w:rsidP="00A34D18">
            <w:pPr>
              <w:jc w:val="right"/>
              <w:rPr>
                <w:color w:val="000000"/>
                <w:sz w:val="16"/>
                <w:szCs w:val="20"/>
              </w:rPr>
            </w:pPr>
            <w:r w:rsidRPr="00851AAD">
              <w:rPr>
                <w:color w:val="000000"/>
                <w:sz w:val="16"/>
                <w:szCs w:val="20"/>
              </w:rPr>
              <w:t>Firm orders</w:t>
            </w:r>
          </w:p>
        </w:tc>
        <w:tc>
          <w:tcPr>
            <w:tcW w:w="956" w:type="dxa"/>
            <w:tcBorders>
              <w:top w:val="nil"/>
              <w:left w:val="nil"/>
              <w:bottom w:val="nil"/>
              <w:right w:val="nil"/>
            </w:tcBorders>
            <w:shd w:val="clear" w:color="auto" w:fill="auto"/>
            <w:vAlign w:val="center"/>
            <w:hideMark/>
          </w:tcPr>
          <w:p w14:paraId="6F403A67" w14:textId="12A265EC" w:rsidR="00BE32D4" w:rsidRPr="00851AAD" w:rsidRDefault="00BE32D4" w:rsidP="00A34D18">
            <w:pPr>
              <w:jc w:val="right"/>
              <w:rPr>
                <w:sz w:val="16"/>
                <w:szCs w:val="20"/>
              </w:rPr>
            </w:pPr>
            <w:r w:rsidRPr="00851AAD">
              <w:rPr>
                <w:sz w:val="16"/>
                <w:szCs w:val="20"/>
              </w:rPr>
              <w:t>19,592</w:t>
            </w:r>
          </w:p>
        </w:tc>
        <w:tc>
          <w:tcPr>
            <w:tcW w:w="948" w:type="dxa"/>
            <w:tcBorders>
              <w:top w:val="nil"/>
              <w:left w:val="nil"/>
              <w:bottom w:val="nil"/>
              <w:right w:val="nil"/>
            </w:tcBorders>
            <w:shd w:val="clear" w:color="auto" w:fill="auto"/>
            <w:vAlign w:val="center"/>
            <w:hideMark/>
          </w:tcPr>
          <w:p w14:paraId="0E0D6706" w14:textId="39A8047C" w:rsidR="00BE32D4" w:rsidRPr="00851AAD" w:rsidRDefault="00BE32D4" w:rsidP="00A34D18">
            <w:pPr>
              <w:jc w:val="right"/>
              <w:rPr>
                <w:sz w:val="16"/>
                <w:szCs w:val="20"/>
              </w:rPr>
            </w:pPr>
            <w:r w:rsidRPr="00851AAD">
              <w:rPr>
                <w:color w:val="000000"/>
                <w:sz w:val="16"/>
                <w:szCs w:val="20"/>
              </w:rPr>
              <w:t>19,995</w:t>
            </w:r>
          </w:p>
        </w:tc>
        <w:tc>
          <w:tcPr>
            <w:tcW w:w="943" w:type="dxa"/>
            <w:tcBorders>
              <w:top w:val="nil"/>
              <w:left w:val="nil"/>
              <w:bottom w:val="nil"/>
              <w:right w:val="nil"/>
            </w:tcBorders>
            <w:shd w:val="clear" w:color="auto" w:fill="auto"/>
            <w:vAlign w:val="center"/>
            <w:hideMark/>
          </w:tcPr>
          <w:p w14:paraId="33361058" w14:textId="738BEB4B" w:rsidR="00BE32D4" w:rsidRPr="00851AAD" w:rsidRDefault="00BE32D4" w:rsidP="00A34D18">
            <w:pPr>
              <w:jc w:val="right"/>
              <w:rPr>
                <w:color w:val="000000"/>
                <w:sz w:val="16"/>
                <w:szCs w:val="20"/>
              </w:rPr>
            </w:pPr>
            <w:r w:rsidRPr="00851AAD">
              <w:rPr>
                <w:color w:val="000000"/>
                <w:sz w:val="16"/>
                <w:szCs w:val="20"/>
              </w:rPr>
              <w:t>15,445</w:t>
            </w:r>
          </w:p>
        </w:tc>
        <w:tc>
          <w:tcPr>
            <w:tcW w:w="925" w:type="dxa"/>
            <w:tcBorders>
              <w:top w:val="nil"/>
              <w:left w:val="nil"/>
              <w:bottom w:val="nil"/>
              <w:right w:val="nil"/>
            </w:tcBorders>
            <w:shd w:val="clear" w:color="auto" w:fill="auto"/>
            <w:vAlign w:val="center"/>
            <w:hideMark/>
          </w:tcPr>
          <w:p w14:paraId="3C1DDE87" w14:textId="4BF0A970" w:rsidR="00BE32D4" w:rsidRPr="00851AAD" w:rsidRDefault="00BE32D4" w:rsidP="00A34D18">
            <w:pPr>
              <w:jc w:val="right"/>
              <w:rPr>
                <w:color w:val="000000"/>
                <w:sz w:val="16"/>
                <w:szCs w:val="20"/>
              </w:rPr>
            </w:pPr>
            <w:r w:rsidRPr="00851AAD">
              <w:rPr>
                <w:sz w:val="16"/>
                <w:szCs w:val="20"/>
              </w:rPr>
              <w:t>15</w:t>
            </w:r>
            <w:r w:rsidR="007A6583" w:rsidRPr="00851AAD">
              <w:rPr>
                <w:sz w:val="16"/>
                <w:szCs w:val="20"/>
              </w:rPr>
              <w:t>,</w:t>
            </w:r>
            <w:r w:rsidRPr="00851AAD">
              <w:rPr>
                <w:sz w:val="16"/>
                <w:szCs w:val="20"/>
              </w:rPr>
              <w:t>283</w:t>
            </w:r>
          </w:p>
        </w:tc>
        <w:tc>
          <w:tcPr>
            <w:tcW w:w="925" w:type="dxa"/>
            <w:tcBorders>
              <w:top w:val="nil"/>
              <w:left w:val="nil"/>
              <w:bottom w:val="nil"/>
              <w:right w:val="nil"/>
            </w:tcBorders>
            <w:shd w:val="clear" w:color="auto" w:fill="auto"/>
            <w:noWrap/>
            <w:vAlign w:val="center"/>
            <w:hideMark/>
          </w:tcPr>
          <w:p w14:paraId="60EEC3B9" w14:textId="6ED91480" w:rsidR="00BE32D4" w:rsidRPr="00851AAD" w:rsidRDefault="0089759F" w:rsidP="00A34D18">
            <w:pPr>
              <w:jc w:val="right"/>
              <w:rPr>
                <w:sz w:val="16"/>
                <w:szCs w:val="20"/>
              </w:rPr>
            </w:pPr>
            <w:r w:rsidRPr="00851AAD">
              <w:rPr>
                <w:sz w:val="16"/>
                <w:szCs w:val="20"/>
              </w:rPr>
              <w:t>16,254</w:t>
            </w:r>
          </w:p>
        </w:tc>
        <w:tc>
          <w:tcPr>
            <w:tcW w:w="953" w:type="dxa"/>
            <w:tcBorders>
              <w:top w:val="nil"/>
              <w:left w:val="nil"/>
              <w:bottom w:val="nil"/>
              <w:right w:val="nil"/>
            </w:tcBorders>
            <w:shd w:val="clear" w:color="auto" w:fill="auto"/>
            <w:vAlign w:val="center"/>
            <w:hideMark/>
          </w:tcPr>
          <w:p w14:paraId="42D77283" w14:textId="106BD652" w:rsidR="00BE32D4" w:rsidRPr="00851AAD" w:rsidRDefault="006B23F8" w:rsidP="00A34D18">
            <w:pPr>
              <w:jc w:val="right"/>
              <w:rPr>
                <w:b/>
                <w:bCs/>
                <w:color w:val="000000"/>
                <w:sz w:val="16"/>
                <w:szCs w:val="20"/>
              </w:rPr>
            </w:pPr>
            <w:r w:rsidRPr="00851AAD">
              <w:rPr>
                <w:b/>
                <w:bCs/>
                <w:color w:val="000000"/>
                <w:sz w:val="16"/>
                <w:szCs w:val="20"/>
              </w:rPr>
              <w:t>-17</w:t>
            </w:r>
            <w:r w:rsidR="00BE32D4"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5E50F16A" w14:textId="78B6FCBA" w:rsidR="00BE32D4" w:rsidRPr="00851AAD" w:rsidRDefault="00D527AB" w:rsidP="00A34D18">
            <w:pPr>
              <w:jc w:val="right"/>
              <w:rPr>
                <w:b/>
                <w:bCs/>
                <w:color w:val="000000"/>
                <w:sz w:val="16"/>
                <w:szCs w:val="20"/>
              </w:rPr>
            </w:pPr>
            <w:r w:rsidRPr="00851AAD">
              <w:rPr>
                <w:b/>
                <w:bCs/>
                <w:color w:val="000000"/>
                <w:sz w:val="16"/>
                <w:szCs w:val="20"/>
              </w:rPr>
              <w:t>6</w:t>
            </w:r>
            <w:r w:rsidR="00BE32D4" w:rsidRPr="00851AAD">
              <w:rPr>
                <w:b/>
                <w:bCs/>
                <w:color w:val="000000"/>
                <w:sz w:val="16"/>
                <w:szCs w:val="20"/>
              </w:rPr>
              <w:t>%</w:t>
            </w:r>
          </w:p>
        </w:tc>
      </w:tr>
      <w:tr w:rsidR="00BE32D4" w:rsidRPr="00851AAD" w14:paraId="31006FF0" w14:textId="77777777" w:rsidTr="00A34D18">
        <w:trPr>
          <w:trHeight w:val="300"/>
        </w:trPr>
        <w:tc>
          <w:tcPr>
            <w:tcW w:w="1675" w:type="dxa"/>
            <w:tcBorders>
              <w:top w:val="nil"/>
              <w:left w:val="nil"/>
              <w:bottom w:val="nil"/>
              <w:right w:val="nil"/>
            </w:tcBorders>
            <w:shd w:val="clear" w:color="auto" w:fill="auto"/>
            <w:noWrap/>
            <w:vAlign w:val="center"/>
            <w:hideMark/>
          </w:tcPr>
          <w:p w14:paraId="5BCF14BF" w14:textId="77777777" w:rsidR="00BE32D4" w:rsidRPr="00851AAD" w:rsidRDefault="00BE32D4" w:rsidP="00A34D18">
            <w:pPr>
              <w:jc w:val="right"/>
              <w:rPr>
                <w:color w:val="000000"/>
                <w:sz w:val="16"/>
                <w:szCs w:val="20"/>
              </w:rPr>
            </w:pPr>
            <w:r w:rsidRPr="00851AAD">
              <w:rPr>
                <w:color w:val="000000"/>
                <w:sz w:val="16"/>
                <w:szCs w:val="20"/>
              </w:rPr>
              <w:t>Approvals</w:t>
            </w:r>
          </w:p>
        </w:tc>
        <w:tc>
          <w:tcPr>
            <w:tcW w:w="956" w:type="dxa"/>
            <w:tcBorders>
              <w:top w:val="nil"/>
              <w:left w:val="nil"/>
              <w:bottom w:val="nil"/>
              <w:right w:val="nil"/>
            </w:tcBorders>
            <w:shd w:val="clear" w:color="auto" w:fill="auto"/>
            <w:vAlign w:val="center"/>
            <w:hideMark/>
          </w:tcPr>
          <w:p w14:paraId="325BC731" w14:textId="3E8522DB" w:rsidR="00BE32D4" w:rsidRPr="00851AAD" w:rsidRDefault="00BE32D4" w:rsidP="00A34D18">
            <w:pPr>
              <w:jc w:val="right"/>
              <w:rPr>
                <w:sz w:val="16"/>
                <w:szCs w:val="20"/>
              </w:rPr>
            </w:pPr>
            <w:r w:rsidRPr="00851AAD">
              <w:rPr>
                <w:sz w:val="16"/>
                <w:szCs w:val="20"/>
              </w:rPr>
              <w:t>10,536</w:t>
            </w:r>
          </w:p>
        </w:tc>
        <w:tc>
          <w:tcPr>
            <w:tcW w:w="948" w:type="dxa"/>
            <w:tcBorders>
              <w:top w:val="nil"/>
              <w:left w:val="nil"/>
              <w:bottom w:val="nil"/>
              <w:right w:val="nil"/>
            </w:tcBorders>
            <w:shd w:val="clear" w:color="auto" w:fill="auto"/>
            <w:vAlign w:val="center"/>
            <w:hideMark/>
          </w:tcPr>
          <w:p w14:paraId="05F57A8C" w14:textId="1711A340" w:rsidR="00BE32D4" w:rsidRPr="00851AAD" w:rsidRDefault="00BE32D4" w:rsidP="00A34D18">
            <w:pPr>
              <w:jc w:val="right"/>
              <w:rPr>
                <w:sz w:val="16"/>
                <w:szCs w:val="20"/>
              </w:rPr>
            </w:pPr>
            <w:r w:rsidRPr="00851AAD">
              <w:rPr>
                <w:sz w:val="16"/>
                <w:szCs w:val="20"/>
              </w:rPr>
              <w:t>12,084</w:t>
            </w:r>
          </w:p>
        </w:tc>
        <w:tc>
          <w:tcPr>
            <w:tcW w:w="943" w:type="dxa"/>
            <w:tcBorders>
              <w:top w:val="nil"/>
              <w:left w:val="nil"/>
              <w:bottom w:val="nil"/>
              <w:right w:val="nil"/>
            </w:tcBorders>
            <w:shd w:val="clear" w:color="auto" w:fill="auto"/>
            <w:vAlign w:val="center"/>
            <w:hideMark/>
          </w:tcPr>
          <w:p w14:paraId="356AF4DF" w14:textId="456F7503" w:rsidR="00BE32D4" w:rsidRPr="00851AAD" w:rsidRDefault="00BE32D4" w:rsidP="00A34D18">
            <w:pPr>
              <w:jc w:val="right"/>
              <w:rPr>
                <w:sz w:val="16"/>
                <w:szCs w:val="20"/>
              </w:rPr>
            </w:pPr>
            <w:r w:rsidRPr="00851AAD">
              <w:rPr>
                <w:sz w:val="16"/>
                <w:szCs w:val="20"/>
              </w:rPr>
              <w:t>13,189</w:t>
            </w:r>
          </w:p>
        </w:tc>
        <w:tc>
          <w:tcPr>
            <w:tcW w:w="925" w:type="dxa"/>
            <w:tcBorders>
              <w:top w:val="nil"/>
              <w:left w:val="nil"/>
              <w:bottom w:val="nil"/>
              <w:right w:val="nil"/>
            </w:tcBorders>
            <w:shd w:val="clear" w:color="auto" w:fill="auto"/>
            <w:vAlign w:val="center"/>
            <w:hideMark/>
          </w:tcPr>
          <w:p w14:paraId="6340E8B3" w14:textId="6AA108A6" w:rsidR="00BE32D4" w:rsidRPr="00851AAD" w:rsidRDefault="00BE32D4" w:rsidP="00A34D18">
            <w:pPr>
              <w:jc w:val="right"/>
              <w:rPr>
                <w:sz w:val="16"/>
                <w:szCs w:val="20"/>
              </w:rPr>
            </w:pPr>
            <w:r w:rsidRPr="00851AAD">
              <w:rPr>
                <w:sz w:val="16"/>
                <w:szCs w:val="20"/>
              </w:rPr>
              <w:t>12</w:t>
            </w:r>
            <w:r w:rsidR="007A6583" w:rsidRPr="00851AAD">
              <w:rPr>
                <w:sz w:val="16"/>
                <w:szCs w:val="20"/>
              </w:rPr>
              <w:t>,</w:t>
            </w:r>
            <w:r w:rsidRPr="00851AAD">
              <w:rPr>
                <w:sz w:val="16"/>
                <w:szCs w:val="20"/>
              </w:rPr>
              <w:t>579</w:t>
            </w:r>
          </w:p>
        </w:tc>
        <w:tc>
          <w:tcPr>
            <w:tcW w:w="925" w:type="dxa"/>
            <w:tcBorders>
              <w:top w:val="nil"/>
              <w:left w:val="nil"/>
              <w:bottom w:val="nil"/>
              <w:right w:val="nil"/>
            </w:tcBorders>
            <w:shd w:val="clear" w:color="auto" w:fill="auto"/>
            <w:noWrap/>
            <w:vAlign w:val="center"/>
            <w:hideMark/>
          </w:tcPr>
          <w:p w14:paraId="4C2C0520" w14:textId="5052BA1F" w:rsidR="00BE32D4" w:rsidRPr="00851AAD" w:rsidRDefault="00A34D18" w:rsidP="00A34D18">
            <w:pPr>
              <w:jc w:val="right"/>
              <w:rPr>
                <w:sz w:val="16"/>
                <w:szCs w:val="20"/>
              </w:rPr>
            </w:pPr>
            <w:r w:rsidRPr="00851AAD">
              <w:rPr>
                <w:sz w:val="16"/>
                <w:szCs w:val="20"/>
              </w:rPr>
              <w:t>11,775</w:t>
            </w:r>
          </w:p>
        </w:tc>
        <w:tc>
          <w:tcPr>
            <w:tcW w:w="953" w:type="dxa"/>
            <w:tcBorders>
              <w:top w:val="nil"/>
              <w:left w:val="nil"/>
              <w:bottom w:val="nil"/>
              <w:right w:val="nil"/>
            </w:tcBorders>
            <w:shd w:val="clear" w:color="auto" w:fill="auto"/>
            <w:vAlign w:val="center"/>
            <w:hideMark/>
          </w:tcPr>
          <w:p w14:paraId="4FCD7E42" w14:textId="1409C4B5" w:rsidR="00BE32D4" w:rsidRPr="00851AAD" w:rsidRDefault="006B23F8" w:rsidP="00A34D18">
            <w:pPr>
              <w:jc w:val="right"/>
              <w:rPr>
                <w:b/>
                <w:bCs/>
                <w:color w:val="000000"/>
                <w:sz w:val="16"/>
                <w:szCs w:val="20"/>
              </w:rPr>
            </w:pPr>
            <w:r w:rsidRPr="00851AAD">
              <w:rPr>
                <w:b/>
                <w:bCs/>
                <w:color w:val="000000"/>
                <w:sz w:val="16"/>
                <w:szCs w:val="20"/>
              </w:rPr>
              <w:t>12</w:t>
            </w:r>
            <w:r w:rsidR="00BE32D4"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19717775" w14:textId="1F0A767D" w:rsidR="00BE32D4" w:rsidRPr="00851AAD" w:rsidRDefault="00D527AB" w:rsidP="00A34D18">
            <w:pPr>
              <w:jc w:val="right"/>
              <w:rPr>
                <w:b/>
                <w:bCs/>
                <w:color w:val="000000"/>
                <w:sz w:val="16"/>
                <w:szCs w:val="20"/>
              </w:rPr>
            </w:pPr>
            <w:r w:rsidRPr="00851AAD">
              <w:rPr>
                <w:b/>
                <w:bCs/>
                <w:color w:val="000000"/>
                <w:sz w:val="16"/>
                <w:szCs w:val="20"/>
              </w:rPr>
              <w:t>-6</w:t>
            </w:r>
            <w:r w:rsidR="00BE32D4" w:rsidRPr="00851AAD">
              <w:rPr>
                <w:b/>
                <w:bCs/>
                <w:color w:val="000000"/>
                <w:sz w:val="16"/>
                <w:szCs w:val="20"/>
              </w:rPr>
              <w:t>%</w:t>
            </w:r>
          </w:p>
        </w:tc>
      </w:tr>
      <w:tr w:rsidR="00A34D18" w:rsidRPr="00851AAD" w14:paraId="3FDAE93C" w14:textId="77777777" w:rsidTr="00A34D18">
        <w:trPr>
          <w:trHeight w:val="300"/>
        </w:trPr>
        <w:tc>
          <w:tcPr>
            <w:tcW w:w="1675" w:type="dxa"/>
            <w:tcBorders>
              <w:top w:val="nil"/>
              <w:left w:val="nil"/>
              <w:bottom w:val="nil"/>
              <w:right w:val="nil"/>
            </w:tcBorders>
            <w:shd w:val="clear" w:color="auto" w:fill="auto"/>
            <w:noWrap/>
            <w:vAlign w:val="center"/>
          </w:tcPr>
          <w:p w14:paraId="3D754313" w14:textId="4C32748B" w:rsidR="00A34D18" w:rsidRPr="00851AAD" w:rsidRDefault="00A34D18" w:rsidP="00A34D18">
            <w:pPr>
              <w:jc w:val="right"/>
              <w:rPr>
                <w:color w:val="000000"/>
                <w:sz w:val="16"/>
                <w:szCs w:val="20"/>
              </w:rPr>
            </w:pPr>
            <w:r w:rsidRPr="00851AAD">
              <w:rPr>
                <w:color w:val="000000"/>
                <w:sz w:val="16"/>
                <w:szCs w:val="20"/>
              </w:rPr>
              <w:t>Approval slips</w:t>
            </w:r>
          </w:p>
        </w:tc>
        <w:tc>
          <w:tcPr>
            <w:tcW w:w="956" w:type="dxa"/>
            <w:tcBorders>
              <w:top w:val="nil"/>
              <w:left w:val="nil"/>
              <w:bottom w:val="nil"/>
              <w:right w:val="nil"/>
            </w:tcBorders>
            <w:shd w:val="clear" w:color="auto" w:fill="auto"/>
            <w:vAlign w:val="center"/>
          </w:tcPr>
          <w:p w14:paraId="569B1235" w14:textId="46ADD8DB" w:rsidR="00A34D18" w:rsidRPr="00851AAD" w:rsidRDefault="00A34D18" w:rsidP="00A34D18">
            <w:pPr>
              <w:jc w:val="right"/>
              <w:rPr>
                <w:sz w:val="16"/>
                <w:szCs w:val="20"/>
              </w:rPr>
            </w:pPr>
            <w:r w:rsidRPr="00851AAD">
              <w:rPr>
                <w:sz w:val="16"/>
                <w:szCs w:val="20"/>
              </w:rPr>
              <w:t>-</w:t>
            </w:r>
          </w:p>
        </w:tc>
        <w:tc>
          <w:tcPr>
            <w:tcW w:w="948" w:type="dxa"/>
            <w:tcBorders>
              <w:top w:val="nil"/>
              <w:left w:val="nil"/>
              <w:bottom w:val="nil"/>
              <w:right w:val="nil"/>
            </w:tcBorders>
            <w:shd w:val="clear" w:color="auto" w:fill="auto"/>
            <w:vAlign w:val="center"/>
          </w:tcPr>
          <w:p w14:paraId="16166C8C" w14:textId="166513AA" w:rsidR="00A34D18" w:rsidRPr="00851AAD" w:rsidRDefault="00A34D18" w:rsidP="00A34D18">
            <w:pPr>
              <w:jc w:val="right"/>
              <w:rPr>
                <w:sz w:val="16"/>
                <w:szCs w:val="20"/>
              </w:rPr>
            </w:pPr>
            <w:r w:rsidRPr="00851AAD">
              <w:rPr>
                <w:sz w:val="16"/>
                <w:szCs w:val="20"/>
              </w:rPr>
              <w:t>-</w:t>
            </w:r>
          </w:p>
        </w:tc>
        <w:tc>
          <w:tcPr>
            <w:tcW w:w="943" w:type="dxa"/>
            <w:tcBorders>
              <w:top w:val="nil"/>
              <w:left w:val="nil"/>
              <w:bottom w:val="nil"/>
              <w:right w:val="nil"/>
            </w:tcBorders>
            <w:shd w:val="clear" w:color="auto" w:fill="auto"/>
            <w:vAlign w:val="center"/>
          </w:tcPr>
          <w:p w14:paraId="754F02E9" w14:textId="3EB02CE3" w:rsidR="00A34D18" w:rsidRPr="00851AAD" w:rsidRDefault="00A34D18" w:rsidP="00A34D18">
            <w:pPr>
              <w:jc w:val="right"/>
              <w:rPr>
                <w:sz w:val="16"/>
                <w:szCs w:val="20"/>
              </w:rPr>
            </w:pPr>
            <w:r w:rsidRPr="00851AAD">
              <w:rPr>
                <w:sz w:val="16"/>
                <w:szCs w:val="20"/>
              </w:rPr>
              <w:t>-</w:t>
            </w:r>
          </w:p>
        </w:tc>
        <w:tc>
          <w:tcPr>
            <w:tcW w:w="925" w:type="dxa"/>
            <w:tcBorders>
              <w:top w:val="nil"/>
              <w:left w:val="nil"/>
              <w:bottom w:val="nil"/>
              <w:right w:val="nil"/>
            </w:tcBorders>
            <w:shd w:val="clear" w:color="auto" w:fill="auto"/>
            <w:vAlign w:val="center"/>
          </w:tcPr>
          <w:p w14:paraId="732F8C7E" w14:textId="07B6C8ED" w:rsidR="00A34D18" w:rsidRPr="00851AAD" w:rsidRDefault="00A34D18" w:rsidP="00A34D18">
            <w:pPr>
              <w:jc w:val="right"/>
              <w:rPr>
                <w:sz w:val="16"/>
                <w:szCs w:val="20"/>
              </w:rPr>
            </w:pPr>
            <w:r w:rsidRPr="00851AAD">
              <w:rPr>
                <w:sz w:val="16"/>
                <w:szCs w:val="20"/>
              </w:rPr>
              <w:t>-</w:t>
            </w:r>
          </w:p>
        </w:tc>
        <w:tc>
          <w:tcPr>
            <w:tcW w:w="925" w:type="dxa"/>
            <w:tcBorders>
              <w:top w:val="nil"/>
              <w:left w:val="nil"/>
              <w:bottom w:val="nil"/>
              <w:right w:val="nil"/>
            </w:tcBorders>
            <w:shd w:val="clear" w:color="auto" w:fill="auto"/>
            <w:noWrap/>
            <w:vAlign w:val="center"/>
          </w:tcPr>
          <w:p w14:paraId="022DB4B0" w14:textId="0A46D204" w:rsidR="00A34D18" w:rsidRPr="00851AAD" w:rsidRDefault="00A34D18" w:rsidP="00A34D18">
            <w:pPr>
              <w:jc w:val="right"/>
              <w:rPr>
                <w:sz w:val="16"/>
                <w:szCs w:val="20"/>
              </w:rPr>
            </w:pPr>
            <w:r w:rsidRPr="00851AAD">
              <w:rPr>
                <w:sz w:val="16"/>
                <w:szCs w:val="20"/>
              </w:rPr>
              <w:t>8</w:t>
            </w:r>
          </w:p>
        </w:tc>
        <w:tc>
          <w:tcPr>
            <w:tcW w:w="953" w:type="dxa"/>
            <w:tcBorders>
              <w:top w:val="nil"/>
              <w:left w:val="nil"/>
              <w:bottom w:val="nil"/>
              <w:right w:val="nil"/>
            </w:tcBorders>
            <w:shd w:val="clear" w:color="auto" w:fill="auto"/>
            <w:vAlign w:val="center"/>
          </w:tcPr>
          <w:p w14:paraId="2E79819B" w14:textId="55CC2114" w:rsidR="00A34D18" w:rsidRPr="00851AAD" w:rsidRDefault="006B23F8" w:rsidP="00A34D18">
            <w:pPr>
              <w:jc w:val="right"/>
              <w:rPr>
                <w:b/>
                <w:bCs/>
                <w:color w:val="000000"/>
                <w:sz w:val="16"/>
                <w:szCs w:val="20"/>
              </w:rPr>
            </w:pPr>
            <w:r w:rsidRPr="00851AAD">
              <w:rPr>
                <w:b/>
                <w:bCs/>
                <w:color w:val="000000"/>
                <w:sz w:val="16"/>
                <w:szCs w:val="20"/>
              </w:rPr>
              <w:t>-</w:t>
            </w:r>
          </w:p>
        </w:tc>
        <w:tc>
          <w:tcPr>
            <w:tcW w:w="866" w:type="dxa"/>
            <w:tcBorders>
              <w:top w:val="nil"/>
              <w:left w:val="nil"/>
              <w:bottom w:val="nil"/>
              <w:right w:val="nil"/>
            </w:tcBorders>
            <w:shd w:val="clear" w:color="auto" w:fill="auto"/>
            <w:vAlign w:val="center"/>
          </w:tcPr>
          <w:p w14:paraId="066DDD99" w14:textId="131DE77E" w:rsidR="00A34D18" w:rsidRPr="00851AAD" w:rsidRDefault="006B23F8" w:rsidP="00A34D18">
            <w:pPr>
              <w:jc w:val="right"/>
              <w:rPr>
                <w:b/>
                <w:bCs/>
                <w:color w:val="000000"/>
                <w:sz w:val="16"/>
                <w:szCs w:val="20"/>
              </w:rPr>
            </w:pPr>
            <w:r w:rsidRPr="00851AAD">
              <w:rPr>
                <w:b/>
                <w:bCs/>
                <w:color w:val="000000"/>
                <w:sz w:val="16"/>
                <w:szCs w:val="20"/>
              </w:rPr>
              <w:t>-</w:t>
            </w:r>
          </w:p>
        </w:tc>
      </w:tr>
      <w:tr w:rsidR="00BE32D4" w:rsidRPr="00851AAD" w14:paraId="6E690092" w14:textId="77777777" w:rsidTr="00A34D18">
        <w:trPr>
          <w:trHeight w:val="300"/>
        </w:trPr>
        <w:tc>
          <w:tcPr>
            <w:tcW w:w="1675" w:type="dxa"/>
            <w:tcBorders>
              <w:top w:val="nil"/>
              <w:left w:val="nil"/>
              <w:bottom w:val="nil"/>
              <w:right w:val="nil"/>
            </w:tcBorders>
            <w:shd w:val="clear" w:color="auto" w:fill="auto"/>
            <w:noWrap/>
            <w:vAlign w:val="center"/>
            <w:hideMark/>
          </w:tcPr>
          <w:p w14:paraId="78D31902" w14:textId="77777777" w:rsidR="00BE32D4" w:rsidRPr="00851AAD" w:rsidRDefault="00BE32D4" w:rsidP="00A34D18">
            <w:pPr>
              <w:jc w:val="right"/>
              <w:rPr>
                <w:color w:val="000000"/>
                <w:sz w:val="16"/>
                <w:szCs w:val="20"/>
              </w:rPr>
            </w:pPr>
            <w:r w:rsidRPr="00851AAD">
              <w:rPr>
                <w:color w:val="000000"/>
                <w:sz w:val="16"/>
                <w:szCs w:val="20"/>
              </w:rPr>
              <w:t>BLSO items</w:t>
            </w:r>
          </w:p>
        </w:tc>
        <w:tc>
          <w:tcPr>
            <w:tcW w:w="956" w:type="dxa"/>
            <w:tcBorders>
              <w:top w:val="nil"/>
              <w:left w:val="nil"/>
              <w:bottom w:val="nil"/>
              <w:right w:val="nil"/>
            </w:tcBorders>
            <w:shd w:val="clear" w:color="auto" w:fill="auto"/>
            <w:vAlign w:val="center"/>
            <w:hideMark/>
          </w:tcPr>
          <w:p w14:paraId="5573653A" w14:textId="2223DBB8" w:rsidR="00BE32D4" w:rsidRPr="00851AAD" w:rsidRDefault="00BE32D4" w:rsidP="00A34D18">
            <w:pPr>
              <w:jc w:val="right"/>
              <w:rPr>
                <w:sz w:val="16"/>
                <w:szCs w:val="20"/>
              </w:rPr>
            </w:pPr>
            <w:r w:rsidRPr="00851AAD">
              <w:rPr>
                <w:sz w:val="16"/>
                <w:szCs w:val="20"/>
              </w:rPr>
              <w:t>725</w:t>
            </w:r>
          </w:p>
        </w:tc>
        <w:tc>
          <w:tcPr>
            <w:tcW w:w="948" w:type="dxa"/>
            <w:tcBorders>
              <w:top w:val="nil"/>
              <w:left w:val="nil"/>
              <w:bottom w:val="nil"/>
              <w:right w:val="nil"/>
            </w:tcBorders>
            <w:shd w:val="clear" w:color="auto" w:fill="auto"/>
            <w:vAlign w:val="center"/>
            <w:hideMark/>
          </w:tcPr>
          <w:p w14:paraId="46FF3384" w14:textId="03814797" w:rsidR="00BE32D4" w:rsidRPr="00851AAD" w:rsidRDefault="00BE32D4" w:rsidP="00A34D18">
            <w:pPr>
              <w:jc w:val="right"/>
              <w:rPr>
                <w:sz w:val="16"/>
                <w:szCs w:val="20"/>
              </w:rPr>
            </w:pPr>
            <w:r w:rsidRPr="00851AAD">
              <w:rPr>
                <w:sz w:val="16"/>
                <w:szCs w:val="20"/>
              </w:rPr>
              <w:t>608</w:t>
            </w:r>
          </w:p>
        </w:tc>
        <w:tc>
          <w:tcPr>
            <w:tcW w:w="943" w:type="dxa"/>
            <w:tcBorders>
              <w:top w:val="nil"/>
              <w:left w:val="nil"/>
              <w:bottom w:val="nil"/>
              <w:right w:val="nil"/>
            </w:tcBorders>
            <w:shd w:val="clear" w:color="auto" w:fill="auto"/>
            <w:vAlign w:val="center"/>
            <w:hideMark/>
          </w:tcPr>
          <w:p w14:paraId="476839CD" w14:textId="242A7792" w:rsidR="00BE32D4" w:rsidRPr="00851AAD" w:rsidRDefault="00BE32D4" w:rsidP="00A34D18">
            <w:pPr>
              <w:jc w:val="right"/>
              <w:rPr>
                <w:sz w:val="16"/>
                <w:szCs w:val="20"/>
              </w:rPr>
            </w:pPr>
            <w:r w:rsidRPr="00851AAD">
              <w:rPr>
                <w:sz w:val="16"/>
                <w:szCs w:val="20"/>
              </w:rPr>
              <w:t>219</w:t>
            </w:r>
          </w:p>
        </w:tc>
        <w:tc>
          <w:tcPr>
            <w:tcW w:w="925" w:type="dxa"/>
            <w:tcBorders>
              <w:top w:val="nil"/>
              <w:left w:val="nil"/>
              <w:bottom w:val="nil"/>
              <w:right w:val="nil"/>
            </w:tcBorders>
            <w:shd w:val="clear" w:color="auto" w:fill="auto"/>
            <w:vAlign w:val="center"/>
            <w:hideMark/>
          </w:tcPr>
          <w:p w14:paraId="047E4811" w14:textId="1E910D84" w:rsidR="00BE32D4" w:rsidRPr="00851AAD" w:rsidRDefault="00BE32D4" w:rsidP="00A34D18">
            <w:pPr>
              <w:jc w:val="right"/>
              <w:rPr>
                <w:sz w:val="16"/>
                <w:szCs w:val="20"/>
              </w:rPr>
            </w:pPr>
            <w:r w:rsidRPr="00851AAD">
              <w:rPr>
                <w:sz w:val="16"/>
                <w:szCs w:val="20"/>
              </w:rPr>
              <w:t>190</w:t>
            </w:r>
          </w:p>
        </w:tc>
        <w:tc>
          <w:tcPr>
            <w:tcW w:w="925" w:type="dxa"/>
            <w:tcBorders>
              <w:top w:val="nil"/>
              <w:left w:val="nil"/>
              <w:bottom w:val="nil"/>
              <w:right w:val="nil"/>
            </w:tcBorders>
            <w:shd w:val="clear" w:color="auto" w:fill="auto"/>
            <w:noWrap/>
            <w:vAlign w:val="center"/>
          </w:tcPr>
          <w:p w14:paraId="7B9F5870" w14:textId="10BB0DCF" w:rsidR="00BE32D4" w:rsidRPr="00851AAD" w:rsidRDefault="00A34D18" w:rsidP="00A34D18">
            <w:pPr>
              <w:jc w:val="right"/>
              <w:rPr>
                <w:sz w:val="16"/>
                <w:szCs w:val="20"/>
              </w:rPr>
            </w:pPr>
            <w:r w:rsidRPr="00851AAD">
              <w:rPr>
                <w:sz w:val="16"/>
                <w:szCs w:val="20"/>
              </w:rPr>
              <w:t>267</w:t>
            </w:r>
          </w:p>
        </w:tc>
        <w:tc>
          <w:tcPr>
            <w:tcW w:w="953" w:type="dxa"/>
            <w:tcBorders>
              <w:top w:val="nil"/>
              <w:left w:val="nil"/>
              <w:bottom w:val="nil"/>
              <w:right w:val="nil"/>
            </w:tcBorders>
            <w:shd w:val="clear" w:color="auto" w:fill="auto"/>
            <w:vAlign w:val="center"/>
            <w:hideMark/>
          </w:tcPr>
          <w:p w14:paraId="2B10BD98" w14:textId="7D467D79" w:rsidR="00BE32D4" w:rsidRPr="00851AAD" w:rsidRDefault="006B23F8" w:rsidP="00A34D18">
            <w:pPr>
              <w:jc w:val="right"/>
              <w:rPr>
                <w:b/>
                <w:bCs/>
                <w:color w:val="000000"/>
                <w:sz w:val="16"/>
                <w:szCs w:val="20"/>
              </w:rPr>
            </w:pPr>
            <w:r w:rsidRPr="00851AAD">
              <w:rPr>
                <w:b/>
                <w:bCs/>
                <w:color w:val="000000"/>
                <w:sz w:val="16"/>
                <w:szCs w:val="20"/>
              </w:rPr>
              <w:t>-63</w:t>
            </w:r>
            <w:r w:rsidR="00BE32D4"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3C464244" w14:textId="6F706A41" w:rsidR="00BE32D4" w:rsidRPr="00851AAD" w:rsidRDefault="00D527AB" w:rsidP="00A34D18">
            <w:pPr>
              <w:jc w:val="right"/>
              <w:rPr>
                <w:b/>
                <w:bCs/>
                <w:color w:val="000000"/>
                <w:sz w:val="16"/>
                <w:szCs w:val="20"/>
              </w:rPr>
            </w:pPr>
            <w:r w:rsidRPr="00851AAD">
              <w:rPr>
                <w:b/>
                <w:bCs/>
                <w:color w:val="000000"/>
                <w:sz w:val="16"/>
                <w:szCs w:val="20"/>
              </w:rPr>
              <w:t>41</w:t>
            </w:r>
            <w:r w:rsidR="00BE32D4" w:rsidRPr="00851AAD">
              <w:rPr>
                <w:b/>
                <w:bCs/>
                <w:color w:val="000000"/>
                <w:sz w:val="16"/>
                <w:szCs w:val="20"/>
              </w:rPr>
              <w:t>%</w:t>
            </w:r>
          </w:p>
        </w:tc>
      </w:tr>
      <w:tr w:rsidR="00BE32D4" w:rsidRPr="00851AAD" w14:paraId="647DCC6B" w14:textId="77777777" w:rsidTr="00A34D18">
        <w:trPr>
          <w:trHeight w:val="300"/>
        </w:trPr>
        <w:tc>
          <w:tcPr>
            <w:tcW w:w="1675" w:type="dxa"/>
            <w:tcBorders>
              <w:top w:val="nil"/>
              <w:left w:val="nil"/>
              <w:bottom w:val="nil"/>
              <w:right w:val="nil"/>
            </w:tcBorders>
            <w:shd w:val="clear" w:color="auto" w:fill="auto"/>
            <w:noWrap/>
            <w:vAlign w:val="center"/>
            <w:hideMark/>
          </w:tcPr>
          <w:p w14:paraId="4D47C106" w14:textId="77777777" w:rsidR="00BE32D4" w:rsidRPr="00851AAD" w:rsidRDefault="00BE32D4" w:rsidP="00A34D18">
            <w:pPr>
              <w:jc w:val="right"/>
              <w:rPr>
                <w:color w:val="000000"/>
                <w:sz w:val="16"/>
                <w:szCs w:val="20"/>
              </w:rPr>
            </w:pPr>
            <w:r w:rsidRPr="00851AAD">
              <w:rPr>
                <w:color w:val="000000"/>
                <w:sz w:val="16"/>
                <w:szCs w:val="20"/>
              </w:rPr>
              <w:t>Books in series</w:t>
            </w:r>
          </w:p>
        </w:tc>
        <w:tc>
          <w:tcPr>
            <w:tcW w:w="956" w:type="dxa"/>
            <w:tcBorders>
              <w:top w:val="nil"/>
              <w:left w:val="nil"/>
              <w:bottom w:val="nil"/>
              <w:right w:val="nil"/>
            </w:tcBorders>
            <w:shd w:val="clear" w:color="auto" w:fill="auto"/>
            <w:vAlign w:val="center"/>
            <w:hideMark/>
          </w:tcPr>
          <w:p w14:paraId="54C4D0E1" w14:textId="20C62783" w:rsidR="00BE32D4" w:rsidRPr="00851AAD" w:rsidRDefault="00BE32D4" w:rsidP="00A34D18">
            <w:pPr>
              <w:jc w:val="right"/>
              <w:rPr>
                <w:sz w:val="16"/>
                <w:szCs w:val="20"/>
              </w:rPr>
            </w:pPr>
            <w:r w:rsidRPr="00851AAD">
              <w:rPr>
                <w:sz w:val="16"/>
                <w:szCs w:val="20"/>
              </w:rPr>
              <w:t>1,620</w:t>
            </w:r>
          </w:p>
        </w:tc>
        <w:tc>
          <w:tcPr>
            <w:tcW w:w="948" w:type="dxa"/>
            <w:tcBorders>
              <w:top w:val="nil"/>
              <w:left w:val="nil"/>
              <w:bottom w:val="nil"/>
              <w:right w:val="nil"/>
            </w:tcBorders>
            <w:shd w:val="clear" w:color="auto" w:fill="auto"/>
            <w:vAlign w:val="center"/>
            <w:hideMark/>
          </w:tcPr>
          <w:p w14:paraId="1D8E2F71" w14:textId="5D92913C" w:rsidR="00BE32D4" w:rsidRPr="00851AAD" w:rsidRDefault="00BE32D4" w:rsidP="00A34D18">
            <w:pPr>
              <w:jc w:val="right"/>
              <w:rPr>
                <w:sz w:val="16"/>
                <w:szCs w:val="20"/>
              </w:rPr>
            </w:pPr>
            <w:r w:rsidRPr="00851AAD">
              <w:rPr>
                <w:sz w:val="16"/>
                <w:szCs w:val="20"/>
              </w:rPr>
              <w:t>1615</w:t>
            </w:r>
          </w:p>
        </w:tc>
        <w:tc>
          <w:tcPr>
            <w:tcW w:w="943" w:type="dxa"/>
            <w:tcBorders>
              <w:top w:val="nil"/>
              <w:left w:val="nil"/>
              <w:bottom w:val="nil"/>
              <w:right w:val="nil"/>
            </w:tcBorders>
            <w:shd w:val="clear" w:color="auto" w:fill="auto"/>
            <w:vAlign w:val="center"/>
            <w:hideMark/>
          </w:tcPr>
          <w:p w14:paraId="72BEC482" w14:textId="255898E6" w:rsidR="00BE32D4" w:rsidRPr="00851AAD" w:rsidRDefault="00BE32D4" w:rsidP="00A34D18">
            <w:pPr>
              <w:jc w:val="right"/>
              <w:rPr>
                <w:sz w:val="16"/>
                <w:szCs w:val="20"/>
              </w:rPr>
            </w:pPr>
            <w:r w:rsidRPr="00851AAD">
              <w:rPr>
                <w:sz w:val="16"/>
                <w:szCs w:val="20"/>
              </w:rPr>
              <w:t>886</w:t>
            </w:r>
          </w:p>
        </w:tc>
        <w:tc>
          <w:tcPr>
            <w:tcW w:w="925" w:type="dxa"/>
            <w:tcBorders>
              <w:top w:val="nil"/>
              <w:left w:val="nil"/>
              <w:bottom w:val="nil"/>
              <w:right w:val="nil"/>
            </w:tcBorders>
            <w:shd w:val="clear" w:color="auto" w:fill="auto"/>
            <w:vAlign w:val="center"/>
            <w:hideMark/>
          </w:tcPr>
          <w:p w14:paraId="1B85B3DA" w14:textId="141515B4" w:rsidR="00BE32D4" w:rsidRPr="00851AAD" w:rsidRDefault="00BE32D4" w:rsidP="00A34D18">
            <w:pPr>
              <w:jc w:val="right"/>
              <w:rPr>
                <w:sz w:val="16"/>
                <w:szCs w:val="20"/>
              </w:rPr>
            </w:pPr>
            <w:r w:rsidRPr="00851AAD">
              <w:rPr>
                <w:sz w:val="16"/>
                <w:szCs w:val="20"/>
              </w:rPr>
              <w:t>704</w:t>
            </w:r>
          </w:p>
        </w:tc>
        <w:tc>
          <w:tcPr>
            <w:tcW w:w="925" w:type="dxa"/>
            <w:tcBorders>
              <w:top w:val="nil"/>
              <w:left w:val="nil"/>
              <w:bottom w:val="nil"/>
              <w:right w:val="nil"/>
            </w:tcBorders>
            <w:shd w:val="clear" w:color="auto" w:fill="auto"/>
            <w:noWrap/>
            <w:vAlign w:val="center"/>
          </w:tcPr>
          <w:p w14:paraId="73517926" w14:textId="730D69CE" w:rsidR="00BE32D4" w:rsidRPr="00851AAD" w:rsidRDefault="00A34D18" w:rsidP="00A34D18">
            <w:pPr>
              <w:jc w:val="right"/>
              <w:rPr>
                <w:sz w:val="16"/>
                <w:szCs w:val="20"/>
              </w:rPr>
            </w:pPr>
            <w:r w:rsidRPr="00851AAD">
              <w:rPr>
                <w:sz w:val="16"/>
                <w:szCs w:val="20"/>
              </w:rPr>
              <w:t>636</w:t>
            </w:r>
          </w:p>
        </w:tc>
        <w:tc>
          <w:tcPr>
            <w:tcW w:w="953" w:type="dxa"/>
            <w:tcBorders>
              <w:top w:val="nil"/>
              <w:left w:val="nil"/>
              <w:bottom w:val="nil"/>
              <w:right w:val="nil"/>
            </w:tcBorders>
            <w:shd w:val="clear" w:color="auto" w:fill="auto"/>
            <w:vAlign w:val="center"/>
            <w:hideMark/>
          </w:tcPr>
          <w:p w14:paraId="17A1A789" w14:textId="14488DB6" w:rsidR="00BE32D4" w:rsidRPr="00851AAD" w:rsidRDefault="006B23F8" w:rsidP="00A34D18">
            <w:pPr>
              <w:jc w:val="right"/>
              <w:rPr>
                <w:b/>
                <w:bCs/>
                <w:color w:val="000000"/>
                <w:sz w:val="16"/>
                <w:szCs w:val="20"/>
              </w:rPr>
            </w:pPr>
            <w:r w:rsidRPr="00851AAD">
              <w:rPr>
                <w:b/>
                <w:bCs/>
                <w:color w:val="000000"/>
                <w:sz w:val="16"/>
                <w:szCs w:val="20"/>
              </w:rPr>
              <w:t>-61</w:t>
            </w:r>
            <w:r w:rsidR="00BE32D4"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2FA4E8A5" w14:textId="65F3A764" w:rsidR="00BE32D4" w:rsidRPr="00851AAD" w:rsidRDefault="00D527AB" w:rsidP="00A34D18">
            <w:pPr>
              <w:jc w:val="right"/>
              <w:rPr>
                <w:b/>
                <w:bCs/>
                <w:color w:val="000000"/>
                <w:sz w:val="16"/>
                <w:szCs w:val="20"/>
              </w:rPr>
            </w:pPr>
            <w:r w:rsidRPr="00851AAD">
              <w:rPr>
                <w:b/>
                <w:bCs/>
                <w:color w:val="000000"/>
                <w:sz w:val="16"/>
                <w:szCs w:val="20"/>
              </w:rPr>
              <w:t>-10</w:t>
            </w:r>
            <w:r w:rsidR="00BE32D4" w:rsidRPr="00851AAD">
              <w:rPr>
                <w:b/>
                <w:bCs/>
                <w:color w:val="000000"/>
                <w:sz w:val="16"/>
                <w:szCs w:val="20"/>
              </w:rPr>
              <w:t>%</w:t>
            </w:r>
          </w:p>
        </w:tc>
      </w:tr>
      <w:tr w:rsidR="00BE32D4" w:rsidRPr="00851AAD" w14:paraId="0A9D4E6C" w14:textId="77777777" w:rsidTr="00A34D18">
        <w:trPr>
          <w:trHeight w:val="300"/>
        </w:trPr>
        <w:tc>
          <w:tcPr>
            <w:tcW w:w="1675" w:type="dxa"/>
            <w:tcBorders>
              <w:top w:val="nil"/>
              <w:left w:val="nil"/>
              <w:bottom w:val="nil"/>
              <w:right w:val="nil"/>
            </w:tcBorders>
            <w:shd w:val="clear" w:color="auto" w:fill="auto"/>
            <w:noWrap/>
            <w:vAlign w:val="center"/>
            <w:hideMark/>
          </w:tcPr>
          <w:p w14:paraId="491813D7" w14:textId="77777777" w:rsidR="00BE32D4" w:rsidRPr="00851AAD" w:rsidRDefault="00BE32D4" w:rsidP="00A34D18">
            <w:pPr>
              <w:jc w:val="right"/>
              <w:rPr>
                <w:color w:val="000000"/>
                <w:sz w:val="16"/>
                <w:szCs w:val="20"/>
              </w:rPr>
            </w:pPr>
            <w:r w:rsidRPr="00851AAD">
              <w:rPr>
                <w:color w:val="000000"/>
                <w:sz w:val="16"/>
                <w:szCs w:val="20"/>
              </w:rPr>
              <w:t>Class dups</w:t>
            </w:r>
          </w:p>
        </w:tc>
        <w:tc>
          <w:tcPr>
            <w:tcW w:w="956" w:type="dxa"/>
            <w:tcBorders>
              <w:top w:val="nil"/>
              <w:left w:val="nil"/>
              <w:bottom w:val="nil"/>
              <w:right w:val="nil"/>
            </w:tcBorders>
            <w:shd w:val="clear" w:color="auto" w:fill="auto"/>
            <w:vAlign w:val="center"/>
            <w:hideMark/>
          </w:tcPr>
          <w:p w14:paraId="3BBDF952" w14:textId="652A370C" w:rsidR="00BE32D4" w:rsidRPr="00851AAD" w:rsidRDefault="00BE32D4" w:rsidP="00A34D18">
            <w:pPr>
              <w:jc w:val="right"/>
              <w:rPr>
                <w:sz w:val="16"/>
                <w:szCs w:val="20"/>
              </w:rPr>
            </w:pPr>
            <w:r w:rsidRPr="00851AAD">
              <w:rPr>
                <w:sz w:val="16"/>
                <w:szCs w:val="20"/>
              </w:rPr>
              <w:t>35</w:t>
            </w:r>
          </w:p>
        </w:tc>
        <w:tc>
          <w:tcPr>
            <w:tcW w:w="948" w:type="dxa"/>
            <w:tcBorders>
              <w:top w:val="nil"/>
              <w:left w:val="nil"/>
              <w:bottom w:val="nil"/>
              <w:right w:val="nil"/>
            </w:tcBorders>
            <w:shd w:val="clear" w:color="auto" w:fill="auto"/>
            <w:vAlign w:val="center"/>
            <w:hideMark/>
          </w:tcPr>
          <w:p w14:paraId="02128CF2" w14:textId="0DE27E96" w:rsidR="00BE32D4" w:rsidRPr="00851AAD" w:rsidRDefault="00BE32D4" w:rsidP="00A34D18">
            <w:pPr>
              <w:jc w:val="right"/>
              <w:rPr>
                <w:sz w:val="16"/>
                <w:szCs w:val="20"/>
              </w:rPr>
            </w:pPr>
            <w:r w:rsidRPr="00851AAD">
              <w:rPr>
                <w:sz w:val="16"/>
                <w:szCs w:val="20"/>
              </w:rPr>
              <w:t>20</w:t>
            </w:r>
          </w:p>
        </w:tc>
        <w:tc>
          <w:tcPr>
            <w:tcW w:w="943" w:type="dxa"/>
            <w:tcBorders>
              <w:top w:val="nil"/>
              <w:left w:val="nil"/>
              <w:bottom w:val="nil"/>
              <w:right w:val="nil"/>
            </w:tcBorders>
            <w:shd w:val="clear" w:color="auto" w:fill="auto"/>
            <w:vAlign w:val="center"/>
            <w:hideMark/>
          </w:tcPr>
          <w:p w14:paraId="1CB5BE56" w14:textId="1E76BA4A" w:rsidR="00BE32D4" w:rsidRPr="00851AAD" w:rsidRDefault="00BE32D4" w:rsidP="00A34D18">
            <w:pPr>
              <w:jc w:val="right"/>
              <w:rPr>
                <w:sz w:val="16"/>
                <w:szCs w:val="20"/>
              </w:rPr>
            </w:pPr>
            <w:r w:rsidRPr="00851AAD">
              <w:rPr>
                <w:sz w:val="16"/>
                <w:szCs w:val="20"/>
              </w:rPr>
              <w:t>31</w:t>
            </w:r>
          </w:p>
        </w:tc>
        <w:tc>
          <w:tcPr>
            <w:tcW w:w="925" w:type="dxa"/>
            <w:tcBorders>
              <w:top w:val="nil"/>
              <w:left w:val="nil"/>
              <w:bottom w:val="nil"/>
              <w:right w:val="nil"/>
            </w:tcBorders>
            <w:shd w:val="clear" w:color="auto" w:fill="auto"/>
            <w:vAlign w:val="center"/>
            <w:hideMark/>
          </w:tcPr>
          <w:p w14:paraId="0353B959" w14:textId="5AF1DD8B" w:rsidR="00BE32D4" w:rsidRPr="00851AAD" w:rsidRDefault="00BE32D4" w:rsidP="00A34D18">
            <w:pPr>
              <w:jc w:val="right"/>
              <w:rPr>
                <w:sz w:val="16"/>
                <w:szCs w:val="20"/>
              </w:rPr>
            </w:pPr>
            <w:r w:rsidRPr="00851AAD">
              <w:rPr>
                <w:sz w:val="16"/>
                <w:szCs w:val="20"/>
              </w:rPr>
              <w:t>11</w:t>
            </w:r>
          </w:p>
        </w:tc>
        <w:tc>
          <w:tcPr>
            <w:tcW w:w="925" w:type="dxa"/>
            <w:tcBorders>
              <w:top w:val="nil"/>
              <w:left w:val="nil"/>
              <w:bottom w:val="nil"/>
              <w:right w:val="nil"/>
            </w:tcBorders>
            <w:shd w:val="clear" w:color="auto" w:fill="auto"/>
            <w:noWrap/>
            <w:vAlign w:val="center"/>
          </w:tcPr>
          <w:p w14:paraId="3DFA361E" w14:textId="64A0F919" w:rsidR="00BE32D4" w:rsidRPr="00851AAD" w:rsidRDefault="00A34D18" w:rsidP="00A34D18">
            <w:pPr>
              <w:jc w:val="right"/>
              <w:rPr>
                <w:sz w:val="16"/>
                <w:szCs w:val="20"/>
              </w:rPr>
            </w:pPr>
            <w:r w:rsidRPr="00851AAD">
              <w:rPr>
                <w:sz w:val="16"/>
                <w:szCs w:val="20"/>
              </w:rPr>
              <w:t>22</w:t>
            </w:r>
          </w:p>
        </w:tc>
        <w:tc>
          <w:tcPr>
            <w:tcW w:w="953" w:type="dxa"/>
            <w:tcBorders>
              <w:top w:val="nil"/>
              <w:left w:val="nil"/>
              <w:bottom w:val="nil"/>
              <w:right w:val="nil"/>
            </w:tcBorders>
            <w:shd w:val="clear" w:color="auto" w:fill="auto"/>
            <w:vAlign w:val="center"/>
            <w:hideMark/>
          </w:tcPr>
          <w:p w14:paraId="42FAEBE0" w14:textId="3E71313F" w:rsidR="00BE32D4" w:rsidRPr="00851AAD" w:rsidRDefault="006B23F8" w:rsidP="00A34D18">
            <w:pPr>
              <w:jc w:val="right"/>
              <w:rPr>
                <w:b/>
                <w:bCs/>
                <w:color w:val="000000"/>
                <w:sz w:val="16"/>
                <w:szCs w:val="20"/>
              </w:rPr>
            </w:pPr>
            <w:r w:rsidRPr="00851AAD">
              <w:rPr>
                <w:b/>
                <w:bCs/>
                <w:color w:val="000000"/>
                <w:sz w:val="16"/>
                <w:szCs w:val="20"/>
              </w:rPr>
              <w:t>-37</w:t>
            </w:r>
            <w:r w:rsidR="00BE32D4"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2F37CC17" w14:textId="4F69A342" w:rsidR="00BE32D4" w:rsidRPr="00851AAD" w:rsidRDefault="00D527AB" w:rsidP="00A34D18">
            <w:pPr>
              <w:jc w:val="right"/>
              <w:rPr>
                <w:b/>
                <w:bCs/>
                <w:color w:val="000000"/>
                <w:sz w:val="16"/>
                <w:szCs w:val="20"/>
              </w:rPr>
            </w:pPr>
            <w:r w:rsidRPr="00851AAD">
              <w:rPr>
                <w:b/>
                <w:bCs/>
                <w:color w:val="000000"/>
                <w:sz w:val="16"/>
                <w:szCs w:val="20"/>
              </w:rPr>
              <w:t>50</w:t>
            </w:r>
            <w:r w:rsidR="00BE32D4" w:rsidRPr="00851AAD">
              <w:rPr>
                <w:b/>
                <w:bCs/>
                <w:color w:val="000000"/>
                <w:sz w:val="16"/>
                <w:szCs w:val="20"/>
              </w:rPr>
              <w:t>%</w:t>
            </w:r>
          </w:p>
        </w:tc>
      </w:tr>
      <w:tr w:rsidR="00BE32D4" w:rsidRPr="00851AAD" w14:paraId="6523218C" w14:textId="77777777" w:rsidTr="00A34D18">
        <w:trPr>
          <w:trHeight w:val="300"/>
        </w:trPr>
        <w:tc>
          <w:tcPr>
            <w:tcW w:w="1675" w:type="dxa"/>
            <w:tcBorders>
              <w:top w:val="nil"/>
              <w:left w:val="nil"/>
              <w:bottom w:val="nil"/>
              <w:right w:val="nil"/>
            </w:tcBorders>
            <w:shd w:val="clear" w:color="auto" w:fill="auto"/>
            <w:noWrap/>
            <w:vAlign w:val="center"/>
            <w:hideMark/>
          </w:tcPr>
          <w:p w14:paraId="4FD64453" w14:textId="77777777" w:rsidR="00BE32D4" w:rsidRPr="00851AAD" w:rsidRDefault="00BE32D4" w:rsidP="00A34D18">
            <w:pPr>
              <w:jc w:val="right"/>
              <w:rPr>
                <w:color w:val="000000"/>
                <w:sz w:val="16"/>
                <w:szCs w:val="20"/>
              </w:rPr>
            </w:pPr>
            <w:proofErr w:type="spellStart"/>
            <w:r w:rsidRPr="00851AAD">
              <w:rPr>
                <w:color w:val="000000"/>
                <w:sz w:val="16"/>
                <w:szCs w:val="20"/>
              </w:rPr>
              <w:t>Multiparts</w:t>
            </w:r>
            <w:proofErr w:type="spellEnd"/>
            <w:r w:rsidRPr="00851AAD">
              <w:rPr>
                <w:color w:val="000000"/>
                <w:sz w:val="16"/>
                <w:szCs w:val="20"/>
              </w:rPr>
              <w:t xml:space="preserve"> </w:t>
            </w:r>
          </w:p>
        </w:tc>
        <w:tc>
          <w:tcPr>
            <w:tcW w:w="956" w:type="dxa"/>
            <w:tcBorders>
              <w:top w:val="nil"/>
              <w:left w:val="nil"/>
              <w:bottom w:val="nil"/>
              <w:right w:val="nil"/>
            </w:tcBorders>
            <w:shd w:val="clear" w:color="auto" w:fill="auto"/>
            <w:vAlign w:val="center"/>
            <w:hideMark/>
          </w:tcPr>
          <w:p w14:paraId="6A07FBBE" w14:textId="4231C081" w:rsidR="00BE32D4" w:rsidRPr="00851AAD" w:rsidRDefault="00BE32D4" w:rsidP="00A34D18">
            <w:pPr>
              <w:jc w:val="right"/>
              <w:rPr>
                <w:sz w:val="16"/>
                <w:szCs w:val="20"/>
              </w:rPr>
            </w:pPr>
            <w:r w:rsidRPr="00851AAD">
              <w:rPr>
                <w:sz w:val="16"/>
                <w:szCs w:val="20"/>
              </w:rPr>
              <w:t>149</w:t>
            </w:r>
          </w:p>
        </w:tc>
        <w:tc>
          <w:tcPr>
            <w:tcW w:w="948" w:type="dxa"/>
            <w:tcBorders>
              <w:top w:val="nil"/>
              <w:left w:val="nil"/>
              <w:bottom w:val="nil"/>
              <w:right w:val="nil"/>
            </w:tcBorders>
            <w:shd w:val="clear" w:color="auto" w:fill="auto"/>
            <w:vAlign w:val="center"/>
            <w:hideMark/>
          </w:tcPr>
          <w:p w14:paraId="4F518ED3" w14:textId="50375A9E" w:rsidR="00BE32D4" w:rsidRPr="00851AAD" w:rsidRDefault="00BE32D4" w:rsidP="00A34D18">
            <w:pPr>
              <w:jc w:val="right"/>
              <w:rPr>
                <w:sz w:val="16"/>
                <w:szCs w:val="20"/>
              </w:rPr>
            </w:pPr>
            <w:r w:rsidRPr="00851AAD">
              <w:rPr>
                <w:sz w:val="16"/>
                <w:szCs w:val="20"/>
              </w:rPr>
              <w:t>172</w:t>
            </w:r>
          </w:p>
        </w:tc>
        <w:tc>
          <w:tcPr>
            <w:tcW w:w="943" w:type="dxa"/>
            <w:tcBorders>
              <w:top w:val="nil"/>
              <w:left w:val="nil"/>
              <w:bottom w:val="nil"/>
              <w:right w:val="nil"/>
            </w:tcBorders>
            <w:shd w:val="clear" w:color="auto" w:fill="auto"/>
            <w:vAlign w:val="center"/>
            <w:hideMark/>
          </w:tcPr>
          <w:p w14:paraId="06E11696" w14:textId="52C68CC9" w:rsidR="00BE32D4" w:rsidRPr="00851AAD" w:rsidRDefault="00BE32D4" w:rsidP="00A34D18">
            <w:pPr>
              <w:jc w:val="right"/>
              <w:rPr>
                <w:sz w:val="16"/>
                <w:szCs w:val="20"/>
              </w:rPr>
            </w:pPr>
            <w:r w:rsidRPr="00851AAD">
              <w:rPr>
                <w:sz w:val="16"/>
                <w:szCs w:val="20"/>
              </w:rPr>
              <w:t>68</w:t>
            </w:r>
          </w:p>
        </w:tc>
        <w:tc>
          <w:tcPr>
            <w:tcW w:w="925" w:type="dxa"/>
            <w:tcBorders>
              <w:top w:val="nil"/>
              <w:left w:val="nil"/>
              <w:bottom w:val="nil"/>
              <w:right w:val="nil"/>
            </w:tcBorders>
            <w:shd w:val="clear" w:color="auto" w:fill="auto"/>
            <w:vAlign w:val="center"/>
            <w:hideMark/>
          </w:tcPr>
          <w:p w14:paraId="042C3B7B" w14:textId="55D9BAA1" w:rsidR="00BE32D4" w:rsidRPr="00851AAD" w:rsidRDefault="00BE32D4" w:rsidP="00A34D18">
            <w:pPr>
              <w:jc w:val="right"/>
              <w:rPr>
                <w:sz w:val="16"/>
                <w:szCs w:val="20"/>
              </w:rPr>
            </w:pPr>
            <w:r w:rsidRPr="00851AAD">
              <w:rPr>
                <w:sz w:val="16"/>
                <w:szCs w:val="20"/>
              </w:rPr>
              <w:t>99</w:t>
            </w:r>
          </w:p>
        </w:tc>
        <w:tc>
          <w:tcPr>
            <w:tcW w:w="925" w:type="dxa"/>
            <w:tcBorders>
              <w:top w:val="nil"/>
              <w:left w:val="nil"/>
              <w:bottom w:val="nil"/>
              <w:right w:val="nil"/>
            </w:tcBorders>
            <w:shd w:val="clear" w:color="auto" w:fill="auto"/>
            <w:noWrap/>
            <w:vAlign w:val="center"/>
          </w:tcPr>
          <w:p w14:paraId="2FF29FFF" w14:textId="0E811844" w:rsidR="00BE32D4" w:rsidRPr="00851AAD" w:rsidRDefault="00A34D18" w:rsidP="00A34D18">
            <w:pPr>
              <w:jc w:val="right"/>
              <w:rPr>
                <w:sz w:val="16"/>
                <w:szCs w:val="20"/>
              </w:rPr>
            </w:pPr>
            <w:r w:rsidRPr="00851AAD">
              <w:rPr>
                <w:sz w:val="16"/>
                <w:szCs w:val="20"/>
              </w:rPr>
              <w:t>35</w:t>
            </w:r>
          </w:p>
        </w:tc>
        <w:tc>
          <w:tcPr>
            <w:tcW w:w="953" w:type="dxa"/>
            <w:tcBorders>
              <w:top w:val="nil"/>
              <w:left w:val="nil"/>
              <w:bottom w:val="nil"/>
              <w:right w:val="nil"/>
            </w:tcBorders>
            <w:shd w:val="clear" w:color="auto" w:fill="auto"/>
            <w:vAlign w:val="center"/>
            <w:hideMark/>
          </w:tcPr>
          <w:p w14:paraId="09F0C9F7" w14:textId="15D454EC" w:rsidR="00BE32D4" w:rsidRPr="00851AAD" w:rsidRDefault="007A6583" w:rsidP="00A34D18">
            <w:pPr>
              <w:jc w:val="right"/>
              <w:rPr>
                <w:b/>
                <w:bCs/>
                <w:color w:val="000000"/>
                <w:sz w:val="16"/>
                <w:szCs w:val="20"/>
              </w:rPr>
            </w:pPr>
            <w:r w:rsidRPr="00851AAD">
              <w:rPr>
                <w:b/>
                <w:bCs/>
                <w:color w:val="000000"/>
                <w:sz w:val="16"/>
                <w:szCs w:val="20"/>
              </w:rPr>
              <w:t>-77</w:t>
            </w:r>
            <w:r w:rsidR="00BE32D4"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7580B16A" w14:textId="22A90574" w:rsidR="00BE32D4" w:rsidRPr="00851AAD" w:rsidRDefault="00D527AB" w:rsidP="00A34D18">
            <w:pPr>
              <w:jc w:val="right"/>
              <w:rPr>
                <w:b/>
                <w:bCs/>
                <w:color w:val="000000"/>
                <w:sz w:val="16"/>
                <w:szCs w:val="20"/>
              </w:rPr>
            </w:pPr>
            <w:r w:rsidRPr="00851AAD">
              <w:rPr>
                <w:b/>
                <w:bCs/>
                <w:color w:val="000000"/>
                <w:sz w:val="16"/>
                <w:szCs w:val="20"/>
              </w:rPr>
              <w:t>-65</w:t>
            </w:r>
            <w:r w:rsidR="00BE32D4" w:rsidRPr="00851AAD">
              <w:rPr>
                <w:b/>
                <w:bCs/>
                <w:color w:val="000000"/>
                <w:sz w:val="16"/>
                <w:szCs w:val="20"/>
              </w:rPr>
              <w:t>%</w:t>
            </w:r>
          </w:p>
        </w:tc>
      </w:tr>
      <w:tr w:rsidR="00BE32D4" w:rsidRPr="00851AAD" w14:paraId="4FCCC931" w14:textId="77777777" w:rsidTr="00A34D18">
        <w:trPr>
          <w:trHeight w:val="300"/>
        </w:trPr>
        <w:tc>
          <w:tcPr>
            <w:tcW w:w="1675" w:type="dxa"/>
            <w:tcBorders>
              <w:top w:val="nil"/>
              <w:left w:val="nil"/>
              <w:bottom w:val="nil"/>
              <w:right w:val="nil"/>
            </w:tcBorders>
            <w:shd w:val="clear" w:color="auto" w:fill="auto"/>
            <w:noWrap/>
            <w:vAlign w:val="center"/>
            <w:hideMark/>
          </w:tcPr>
          <w:p w14:paraId="0FCAE362" w14:textId="77777777" w:rsidR="00BE32D4" w:rsidRPr="00851AAD" w:rsidRDefault="00BE32D4" w:rsidP="00A34D18">
            <w:pPr>
              <w:jc w:val="right"/>
              <w:rPr>
                <w:color w:val="000000"/>
                <w:sz w:val="16"/>
                <w:szCs w:val="20"/>
              </w:rPr>
            </w:pPr>
            <w:r w:rsidRPr="00851AAD">
              <w:rPr>
                <w:color w:val="000000"/>
                <w:sz w:val="16"/>
                <w:szCs w:val="20"/>
              </w:rPr>
              <w:t>Other</w:t>
            </w:r>
          </w:p>
        </w:tc>
        <w:tc>
          <w:tcPr>
            <w:tcW w:w="956" w:type="dxa"/>
            <w:tcBorders>
              <w:top w:val="nil"/>
              <w:left w:val="nil"/>
              <w:bottom w:val="nil"/>
              <w:right w:val="nil"/>
            </w:tcBorders>
            <w:shd w:val="clear" w:color="auto" w:fill="auto"/>
            <w:vAlign w:val="center"/>
            <w:hideMark/>
          </w:tcPr>
          <w:p w14:paraId="7581F32D" w14:textId="2FCA0915" w:rsidR="00BE32D4" w:rsidRPr="00851AAD" w:rsidRDefault="00BE32D4" w:rsidP="00A34D18">
            <w:pPr>
              <w:jc w:val="right"/>
              <w:rPr>
                <w:sz w:val="16"/>
                <w:szCs w:val="20"/>
              </w:rPr>
            </w:pPr>
            <w:r w:rsidRPr="00851AAD">
              <w:rPr>
                <w:sz w:val="16"/>
                <w:szCs w:val="20"/>
              </w:rPr>
              <w:t>8</w:t>
            </w:r>
          </w:p>
        </w:tc>
        <w:tc>
          <w:tcPr>
            <w:tcW w:w="948" w:type="dxa"/>
            <w:tcBorders>
              <w:top w:val="nil"/>
              <w:left w:val="nil"/>
              <w:bottom w:val="nil"/>
              <w:right w:val="nil"/>
            </w:tcBorders>
            <w:shd w:val="clear" w:color="auto" w:fill="auto"/>
            <w:vAlign w:val="center"/>
            <w:hideMark/>
          </w:tcPr>
          <w:p w14:paraId="155AF79E" w14:textId="63917C37" w:rsidR="00BE32D4" w:rsidRPr="00851AAD" w:rsidRDefault="00BE32D4" w:rsidP="00A34D18">
            <w:pPr>
              <w:jc w:val="right"/>
              <w:rPr>
                <w:sz w:val="16"/>
                <w:szCs w:val="20"/>
              </w:rPr>
            </w:pPr>
            <w:r w:rsidRPr="00851AAD">
              <w:rPr>
                <w:sz w:val="16"/>
                <w:szCs w:val="20"/>
              </w:rPr>
              <w:t>43</w:t>
            </w:r>
          </w:p>
        </w:tc>
        <w:tc>
          <w:tcPr>
            <w:tcW w:w="943" w:type="dxa"/>
            <w:tcBorders>
              <w:top w:val="nil"/>
              <w:left w:val="nil"/>
              <w:bottom w:val="nil"/>
              <w:right w:val="nil"/>
            </w:tcBorders>
            <w:shd w:val="clear" w:color="auto" w:fill="auto"/>
            <w:vAlign w:val="center"/>
            <w:hideMark/>
          </w:tcPr>
          <w:p w14:paraId="5DDA1C06" w14:textId="60362079" w:rsidR="00BE32D4" w:rsidRPr="00851AAD" w:rsidRDefault="00BE32D4" w:rsidP="00A34D18">
            <w:pPr>
              <w:jc w:val="right"/>
              <w:rPr>
                <w:sz w:val="16"/>
                <w:szCs w:val="20"/>
              </w:rPr>
            </w:pPr>
            <w:r w:rsidRPr="00851AAD">
              <w:rPr>
                <w:sz w:val="16"/>
                <w:szCs w:val="20"/>
              </w:rPr>
              <w:t>23</w:t>
            </w:r>
          </w:p>
        </w:tc>
        <w:tc>
          <w:tcPr>
            <w:tcW w:w="925" w:type="dxa"/>
            <w:tcBorders>
              <w:top w:val="nil"/>
              <w:left w:val="nil"/>
              <w:bottom w:val="nil"/>
              <w:right w:val="nil"/>
            </w:tcBorders>
            <w:shd w:val="clear" w:color="auto" w:fill="auto"/>
            <w:vAlign w:val="center"/>
            <w:hideMark/>
          </w:tcPr>
          <w:p w14:paraId="1371F1CB" w14:textId="651C53D1" w:rsidR="00BE32D4" w:rsidRPr="00851AAD" w:rsidRDefault="00BE32D4" w:rsidP="00A34D18">
            <w:pPr>
              <w:jc w:val="right"/>
              <w:rPr>
                <w:sz w:val="16"/>
                <w:szCs w:val="20"/>
              </w:rPr>
            </w:pPr>
            <w:r w:rsidRPr="00851AAD">
              <w:rPr>
                <w:sz w:val="16"/>
                <w:szCs w:val="20"/>
              </w:rPr>
              <w:t>42</w:t>
            </w:r>
          </w:p>
        </w:tc>
        <w:tc>
          <w:tcPr>
            <w:tcW w:w="925" w:type="dxa"/>
            <w:tcBorders>
              <w:top w:val="nil"/>
              <w:left w:val="nil"/>
              <w:bottom w:val="nil"/>
              <w:right w:val="nil"/>
            </w:tcBorders>
            <w:shd w:val="clear" w:color="auto" w:fill="auto"/>
            <w:noWrap/>
            <w:vAlign w:val="center"/>
          </w:tcPr>
          <w:p w14:paraId="1555A388" w14:textId="098C9690" w:rsidR="00BE32D4" w:rsidRPr="00851AAD" w:rsidRDefault="00A34D18" w:rsidP="00A34D18">
            <w:pPr>
              <w:jc w:val="right"/>
              <w:rPr>
                <w:sz w:val="16"/>
                <w:szCs w:val="20"/>
              </w:rPr>
            </w:pPr>
            <w:r w:rsidRPr="00851AAD">
              <w:rPr>
                <w:sz w:val="16"/>
                <w:szCs w:val="20"/>
              </w:rPr>
              <w:t>14</w:t>
            </w:r>
          </w:p>
        </w:tc>
        <w:tc>
          <w:tcPr>
            <w:tcW w:w="953" w:type="dxa"/>
            <w:tcBorders>
              <w:top w:val="nil"/>
              <w:left w:val="nil"/>
              <w:bottom w:val="nil"/>
              <w:right w:val="nil"/>
            </w:tcBorders>
            <w:shd w:val="clear" w:color="auto" w:fill="auto"/>
            <w:vAlign w:val="center"/>
            <w:hideMark/>
          </w:tcPr>
          <w:p w14:paraId="116F6762" w14:textId="0DCAA027" w:rsidR="00BE32D4" w:rsidRPr="00851AAD" w:rsidRDefault="007A6583" w:rsidP="00A34D18">
            <w:pPr>
              <w:jc w:val="right"/>
              <w:rPr>
                <w:b/>
                <w:bCs/>
                <w:color w:val="000000"/>
                <w:sz w:val="16"/>
                <w:szCs w:val="20"/>
              </w:rPr>
            </w:pPr>
            <w:r w:rsidRPr="00851AAD">
              <w:rPr>
                <w:b/>
                <w:bCs/>
                <w:color w:val="000000"/>
                <w:sz w:val="16"/>
                <w:szCs w:val="20"/>
              </w:rPr>
              <w:t>75</w:t>
            </w:r>
            <w:r w:rsidR="00BE32D4"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79DDDF4F" w14:textId="4942EAE3" w:rsidR="00BE32D4" w:rsidRPr="00851AAD" w:rsidRDefault="00D527AB" w:rsidP="00A34D18">
            <w:pPr>
              <w:jc w:val="right"/>
              <w:rPr>
                <w:b/>
                <w:bCs/>
                <w:color w:val="000000"/>
                <w:sz w:val="16"/>
                <w:szCs w:val="20"/>
              </w:rPr>
            </w:pPr>
            <w:r w:rsidRPr="00851AAD">
              <w:rPr>
                <w:b/>
                <w:bCs/>
                <w:color w:val="000000"/>
                <w:sz w:val="16"/>
                <w:szCs w:val="20"/>
              </w:rPr>
              <w:t>-67</w:t>
            </w:r>
            <w:r w:rsidR="00BE32D4" w:rsidRPr="00851AAD">
              <w:rPr>
                <w:b/>
                <w:bCs/>
                <w:color w:val="000000"/>
                <w:sz w:val="16"/>
                <w:szCs w:val="20"/>
              </w:rPr>
              <w:t>%</w:t>
            </w:r>
          </w:p>
        </w:tc>
      </w:tr>
      <w:tr w:rsidR="00BE32D4" w:rsidRPr="00851AAD" w14:paraId="46A6FF00" w14:textId="77777777" w:rsidTr="00A34D18">
        <w:trPr>
          <w:trHeight w:val="300"/>
        </w:trPr>
        <w:tc>
          <w:tcPr>
            <w:tcW w:w="1675" w:type="dxa"/>
            <w:tcBorders>
              <w:top w:val="nil"/>
              <w:left w:val="nil"/>
              <w:bottom w:val="nil"/>
              <w:right w:val="nil"/>
            </w:tcBorders>
            <w:shd w:val="clear" w:color="auto" w:fill="auto"/>
            <w:noWrap/>
            <w:vAlign w:val="center"/>
            <w:hideMark/>
          </w:tcPr>
          <w:p w14:paraId="7E4F416D" w14:textId="77777777" w:rsidR="00BE32D4" w:rsidRPr="00851AAD" w:rsidRDefault="00BE32D4" w:rsidP="00A34D18">
            <w:pPr>
              <w:jc w:val="right"/>
              <w:rPr>
                <w:sz w:val="16"/>
                <w:szCs w:val="20"/>
              </w:rPr>
            </w:pPr>
            <w:r w:rsidRPr="00851AAD">
              <w:rPr>
                <w:sz w:val="16"/>
                <w:szCs w:val="20"/>
              </w:rPr>
              <w:t>CJK</w:t>
            </w:r>
          </w:p>
        </w:tc>
        <w:tc>
          <w:tcPr>
            <w:tcW w:w="956" w:type="dxa"/>
            <w:tcBorders>
              <w:top w:val="nil"/>
              <w:left w:val="nil"/>
              <w:bottom w:val="nil"/>
              <w:right w:val="nil"/>
            </w:tcBorders>
            <w:shd w:val="clear" w:color="auto" w:fill="auto"/>
            <w:vAlign w:val="center"/>
            <w:hideMark/>
          </w:tcPr>
          <w:p w14:paraId="418DF0A1" w14:textId="1EDC2F8C" w:rsidR="00BE32D4" w:rsidRPr="00851AAD" w:rsidRDefault="00C54C9E" w:rsidP="00A34D18">
            <w:pPr>
              <w:jc w:val="right"/>
              <w:rPr>
                <w:sz w:val="16"/>
                <w:szCs w:val="20"/>
              </w:rPr>
            </w:pPr>
            <w:r w:rsidRPr="00851AAD">
              <w:rPr>
                <w:sz w:val="16"/>
                <w:szCs w:val="20"/>
              </w:rPr>
              <w:t>0</w:t>
            </w:r>
          </w:p>
        </w:tc>
        <w:tc>
          <w:tcPr>
            <w:tcW w:w="948" w:type="dxa"/>
            <w:tcBorders>
              <w:top w:val="nil"/>
              <w:left w:val="nil"/>
              <w:bottom w:val="nil"/>
              <w:right w:val="nil"/>
            </w:tcBorders>
            <w:shd w:val="clear" w:color="auto" w:fill="auto"/>
            <w:vAlign w:val="center"/>
            <w:hideMark/>
          </w:tcPr>
          <w:p w14:paraId="7D55180B" w14:textId="628405D8" w:rsidR="00BE32D4" w:rsidRPr="00851AAD" w:rsidRDefault="00BE32D4" w:rsidP="00A34D18">
            <w:pPr>
              <w:jc w:val="right"/>
              <w:rPr>
                <w:sz w:val="16"/>
                <w:szCs w:val="20"/>
              </w:rPr>
            </w:pPr>
            <w:r w:rsidRPr="00851AAD">
              <w:rPr>
                <w:sz w:val="16"/>
                <w:szCs w:val="20"/>
              </w:rPr>
              <w:t>522</w:t>
            </w:r>
          </w:p>
        </w:tc>
        <w:tc>
          <w:tcPr>
            <w:tcW w:w="943" w:type="dxa"/>
            <w:tcBorders>
              <w:top w:val="nil"/>
              <w:left w:val="nil"/>
              <w:bottom w:val="nil"/>
              <w:right w:val="nil"/>
            </w:tcBorders>
            <w:shd w:val="clear" w:color="auto" w:fill="auto"/>
            <w:vAlign w:val="center"/>
          </w:tcPr>
          <w:p w14:paraId="448849BE" w14:textId="086B7AFA" w:rsidR="00BE32D4" w:rsidRPr="00851AAD" w:rsidRDefault="00BE32D4" w:rsidP="00A34D18">
            <w:pPr>
              <w:jc w:val="right"/>
              <w:rPr>
                <w:sz w:val="16"/>
                <w:szCs w:val="20"/>
              </w:rPr>
            </w:pPr>
            <w:r w:rsidRPr="00851AAD">
              <w:rPr>
                <w:sz w:val="16"/>
                <w:szCs w:val="20"/>
              </w:rPr>
              <w:t>351</w:t>
            </w:r>
          </w:p>
        </w:tc>
        <w:tc>
          <w:tcPr>
            <w:tcW w:w="925" w:type="dxa"/>
            <w:tcBorders>
              <w:top w:val="nil"/>
              <w:left w:val="nil"/>
              <w:bottom w:val="nil"/>
              <w:right w:val="nil"/>
            </w:tcBorders>
            <w:shd w:val="clear" w:color="auto" w:fill="auto"/>
            <w:vAlign w:val="center"/>
          </w:tcPr>
          <w:p w14:paraId="3B81DFA8" w14:textId="4CD054F6" w:rsidR="00BE32D4" w:rsidRPr="00851AAD" w:rsidRDefault="00BE32D4" w:rsidP="00A34D18">
            <w:pPr>
              <w:jc w:val="right"/>
              <w:rPr>
                <w:sz w:val="16"/>
                <w:szCs w:val="20"/>
              </w:rPr>
            </w:pPr>
            <w:r w:rsidRPr="00851AAD">
              <w:rPr>
                <w:sz w:val="16"/>
                <w:szCs w:val="20"/>
              </w:rPr>
              <w:t>117</w:t>
            </w:r>
          </w:p>
        </w:tc>
        <w:tc>
          <w:tcPr>
            <w:tcW w:w="925" w:type="dxa"/>
            <w:tcBorders>
              <w:top w:val="nil"/>
              <w:left w:val="nil"/>
              <w:bottom w:val="nil"/>
              <w:right w:val="nil"/>
            </w:tcBorders>
            <w:shd w:val="clear" w:color="auto" w:fill="auto"/>
            <w:noWrap/>
            <w:vAlign w:val="center"/>
          </w:tcPr>
          <w:p w14:paraId="006DFD83" w14:textId="7178CC14" w:rsidR="00BE32D4" w:rsidRPr="00851AAD" w:rsidRDefault="00A34D18" w:rsidP="00A34D18">
            <w:pPr>
              <w:jc w:val="right"/>
              <w:rPr>
                <w:sz w:val="16"/>
                <w:szCs w:val="20"/>
              </w:rPr>
            </w:pPr>
            <w:r w:rsidRPr="00851AAD">
              <w:rPr>
                <w:sz w:val="16"/>
                <w:szCs w:val="20"/>
              </w:rPr>
              <w:t>16</w:t>
            </w:r>
          </w:p>
        </w:tc>
        <w:tc>
          <w:tcPr>
            <w:tcW w:w="953" w:type="dxa"/>
            <w:tcBorders>
              <w:top w:val="nil"/>
              <w:left w:val="nil"/>
              <w:bottom w:val="nil"/>
              <w:right w:val="nil"/>
            </w:tcBorders>
            <w:shd w:val="clear" w:color="auto" w:fill="auto"/>
            <w:vAlign w:val="center"/>
            <w:hideMark/>
          </w:tcPr>
          <w:p w14:paraId="16A33706" w14:textId="48EF494F" w:rsidR="00BE32D4" w:rsidRPr="00851AAD" w:rsidRDefault="00BE32D4" w:rsidP="00A34D18">
            <w:pPr>
              <w:jc w:val="right"/>
              <w:rPr>
                <w:b/>
                <w:bCs/>
                <w:color w:val="000000"/>
                <w:sz w:val="16"/>
                <w:szCs w:val="20"/>
              </w:rPr>
            </w:pPr>
            <w:r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0E82B002" w14:textId="2739E5B3" w:rsidR="00BE32D4" w:rsidRPr="00851AAD" w:rsidRDefault="00D527AB" w:rsidP="00A34D18">
            <w:pPr>
              <w:jc w:val="right"/>
              <w:rPr>
                <w:b/>
                <w:bCs/>
                <w:color w:val="000000"/>
                <w:sz w:val="16"/>
                <w:szCs w:val="20"/>
              </w:rPr>
            </w:pPr>
            <w:r w:rsidRPr="00851AAD">
              <w:rPr>
                <w:b/>
                <w:bCs/>
                <w:color w:val="000000"/>
                <w:sz w:val="16"/>
                <w:szCs w:val="20"/>
              </w:rPr>
              <w:t>-86</w:t>
            </w:r>
            <w:r w:rsidR="00BE32D4" w:rsidRPr="00851AAD">
              <w:rPr>
                <w:b/>
                <w:bCs/>
                <w:color w:val="000000"/>
                <w:sz w:val="16"/>
                <w:szCs w:val="20"/>
              </w:rPr>
              <w:t>%</w:t>
            </w:r>
          </w:p>
        </w:tc>
      </w:tr>
      <w:tr w:rsidR="00BE32D4" w:rsidRPr="00851AAD" w14:paraId="3A93BB48" w14:textId="77777777" w:rsidTr="00A34D18">
        <w:trPr>
          <w:trHeight w:val="300"/>
        </w:trPr>
        <w:tc>
          <w:tcPr>
            <w:tcW w:w="1675" w:type="dxa"/>
            <w:tcBorders>
              <w:top w:val="nil"/>
              <w:left w:val="nil"/>
              <w:bottom w:val="nil"/>
              <w:right w:val="nil"/>
            </w:tcBorders>
            <w:shd w:val="clear" w:color="auto" w:fill="auto"/>
            <w:noWrap/>
            <w:vAlign w:val="center"/>
            <w:hideMark/>
          </w:tcPr>
          <w:p w14:paraId="0F918306" w14:textId="0E0144E3" w:rsidR="00BE32D4" w:rsidRPr="00851AAD" w:rsidRDefault="00BE32D4" w:rsidP="00A34D18">
            <w:pPr>
              <w:jc w:val="right"/>
              <w:rPr>
                <w:color w:val="000000"/>
                <w:sz w:val="16"/>
                <w:szCs w:val="20"/>
              </w:rPr>
            </w:pPr>
            <w:r w:rsidRPr="00851AAD">
              <w:rPr>
                <w:color w:val="000000"/>
                <w:sz w:val="16"/>
                <w:szCs w:val="20"/>
              </w:rPr>
              <w:t>Repl.</w:t>
            </w:r>
            <w:r w:rsidR="006B23F8" w:rsidRPr="00851AAD">
              <w:rPr>
                <w:color w:val="000000"/>
                <w:sz w:val="16"/>
                <w:szCs w:val="20"/>
              </w:rPr>
              <w:t>**</w:t>
            </w:r>
          </w:p>
        </w:tc>
        <w:tc>
          <w:tcPr>
            <w:tcW w:w="956" w:type="dxa"/>
            <w:tcBorders>
              <w:top w:val="nil"/>
              <w:left w:val="nil"/>
              <w:bottom w:val="nil"/>
              <w:right w:val="nil"/>
            </w:tcBorders>
            <w:shd w:val="clear" w:color="auto" w:fill="auto"/>
            <w:vAlign w:val="center"/>
            <w:hideMark/>
          </w:tcPr>
          <w:p w14:paraId="5C5C3B12" w14:textId="504E4DC7" w:rsidR="00BE32D4" w:rsidRPr="00851AAD" w:rsidRDefault="00BE32D4" w:rsidP="00A34D18">
            <w:pPr>
              <w:jc w:val="right"/>
              <w:rPr>
                <w:sz w:val="16"/>
                <w:szCs w:val="20"/>
              </w:rPr>
            </w:pPr>
            <w:r w:rsidRPr="00851AAD">
              <w:rPr>
                <w:sz w:val="16"/>
                <w:szCs w:val="20"/>
              </w:rPr>
              <w:t>659</w:t>
            </w:r>
          </w:p>
        </w:tc>
        <w:tc>
          <w:tcPr>
            <w:tcW w:w="948" w:type="dxa"/>
            <w:tcBorders>
              <w:top w:val="nil"/>
              <w:left w:val="nil"/>
              <w:bottom w:val="nil"/>
              <w:right w:val="nil"/>
            </w:tcBorders>
            <w:shd w:val="clear" w:color="auto" w:fill="auto"/>
            <w:vAlign w:val="center"/>
            <w:hideMark/>
          </w:tcPr>
          <w:p w14:paraId="5952FCBA" w14:textId="7DE10B07" w:rsidR="00BE32D4" w:rsidRPr="00851AAD" w:rsidRDefault="00BE32D4" w:rsidP="00A34D18">
            <w:pPr>
              <w:jc w:val="right"/>
              <w:rPr>
                <w:sz w:val="16"/>
                <w:szCs w:val="20"/>
              </w:rPr>
            </w:pPr>
            <w:r w:rsidRPr="00851AAD">
              <w:rPr>
                <w:sz w:val="16"/>
                <w:szCs w:val="20"/>
              </w:rPr>
              <w:t>749</w:t>
            </w:r>
          </w:p>
        </w:tc>
        <w:tc>
          <w:tcPr>
            <w:tcW w:w="943" w:type="dxa"/>
            <w:tcBorders>
              <w:top w:val="nil"/>
              <w:left w:val="nil"/>
              <w:bottom w:val="nil"/>
              <w:right w:val="nil"/>
            </w:tcBorders>
            <w:shd w:val="clear" w:color="auto" w:fill="auto"/>
            <w:vAlign w:val="center"/>
          </w:tcPr>
          <w:p w14:paraId="5FB64795" w14:textId="1E59769B" w:rsidR="00BE32D4" w:rsidRPr="00851AAD" w:rsidRDefault="00BE32D4" w:rsidP="00A34D18">
            <w:pPr>
              <w:jc w:val="right"/>
              <w:rPr>
                <w:sz w:val="16"/>
                <w:szCs w:val="20"/>
              </w:rPr>
            </w:pPr>
            <w:r w:rsidRPr="00851AAD">
              <w:rPr>
                <w:sz w:val="16"/>
                <w:szCs w:val="20"/>
              </w:rPr>
              <w:t>292</w:t>
            </w:r>
          </w:p>
        </w:tc>
        <w:tc>
          <w:tcPr>
            <w:tcW w:w="925" w:type="dxa"/>
            <w:tcBorders>
              <w:top w:val="nil"/>
              <w:left w:val="nil"/>
              <w:bottom w:val="nil"/>
              <w:right w:val="nil"/>
            </w:tcBorders>
            <w:shd w:val="clear" w:color="auto" w:fill="auto"/>
            <w:vAlign w:val="center"/>
          </w:tcPr>
          <w:p w14:paraId="6EE4FB10" w14:textId="6F583CDA" w:rsidR="00BE32D4" w:rsidRPr="00851AAD" w:rsidRDefault="00BE32D4" w:rsidP="00A34D18">
            <w:pPr>
              <w:jc w:val="right"/>
              <w:rPr>
                <w:sz w:val="16"/>
                <w:szCs w:val="20"/>
              </w:rPr>
            </w:pPr>
            <w:r w:rsidRPr="00851AAD">
              <w:rPr>
                <w:sz w:val="16"/>
                <w:szCs w:val="20"/>
              </w:rPr>
              <w:t>316</w:t>
            </w:r>
          </w:p>
        </w:tc>
        <w:tc>
          <w:tcPr>
            <w:tcW w:w="925" w:type="dxa"/>
            <w:tcBorders>
              <w:top w:val="nil"/>
              <w:left w:val="nil"/>
              <w:bottom w:val="nil"/>
              <w:right w:val="nil"/>
            </w:tcBorders>
            <w:shd w:val="clear" w:color="auto" w:fill="auto"/>
            <w:noWrap/>
            <w:vAlign w:val="center"/>
          </w:tcPr>
          <w:p w14:paraId="61809025" w14:textId="423A1D31" w:rsidR="00BE32D4" w:rsidRPr="00851AAD" w:rsidRDefault="00A34D18" w:rsidP="00A34D18">
            <w:pPr>
              <w:jc w:val="right"/>
              <w:rPr>
                <w:sz w:val="16"/>
                <w:szCs w:val="20"/>
              </w:rPr>
            </w:pPr>
            <w:r w:rsidRPr="00851AAD">
              <w:rPr>
                <w:sz w:val="16"/>
                <w:szCs w:val="20"/>
              </w:rPr>
              <w:t>274</w:t>
            </w:r>
          </w:p>
        </w:tc>
        <w:tc>
          <w:tcPr>
            <w:tcW w:w="953" w:type="dxa"/>
            <w:tcBorders>
              <w:top w:val="nil"/>
              <w:left w:val="nil"/>
              <w:bottom w:val="nil"/>
              <w:right w:val="nil"/>
            </w:tcBorders>
            <w:shd w:val="clear" w:color="auto" w:fill="auto"/>
            <w:vAlign w:val="center"/>
            <w:hideMark/>
          </w:tcPr>
          <w:p w14:paraId="1C26B4AF" w14:textId="316EB769" w:rsidR="00BE32D4" w:rsidRPr="00851AAD" w:rsidRDefault="007A6583" w:rsidP="00A34D18">
            <w:pPr>
              <w:jc w:val="right"/>
              <w:rPr>
                <w:b/>
                <w:bCs/>
                <w:color w:val="000000"/>
                <w:sz w:val="16"/>
                <w:szCs w:val="20"/>
              </w:rPr>
            </w:pPr>
            <w:r w:rsidRPr="00851AAD">
              <w:rPr>
                <w:b/>
                <w:bCs/>
                <w:color w:val="000000"/>
                <w:sz w:val="16"/>
                <w:szCs w:val="20"/>
              </w:rPr>
              <w:t>-58</w:t>
            </w:r>
            <w:r w:rsidR="00BE32D4"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13EE5DDE" w14:textId="732DD8B2" w:rsidR="00BE32D4" w:rsidRPr="00851AAD" w:rsidRDefault="00D527AB" w:rsidP="00A34D18">
            <w:pPr>
              <w:jc w:val="right"/>
              <w:rPr>
                <w:b/>
                <w:bCs/>
                <w:color w:val="000000"/>
                <w:sz w:val="16"/>
                <w:szCs w:val="20"/>
              </w:rPr>
            </w:pPr>
            <w:r w:rsidRPr="00851AAD">
              <w:rPr>
                <w:b/>
                <w:bCs/>
                <w:color w:val="000000"/>
                <w:sz w:val="16"/>
                <w:szCs w:val="20"/>
              </w:rPr>
              <w:t>-13</w:t>
            </w:r>
            <w:r w:rsidR="00BE32D4" w:rsidRPr="00851AAD">
              <w:rPr>
                <w:b/>
                <w:bCs/>
                <w:color w:val="000000"/>
                <w:sz w:val="16"/>
                <w:szCs w:val="20"/>
              </w:rPr>
              <w:t>%</w:t>
            </w:r>
          </w:p>
        </w:tc>
      </w:tr>
      <w:tr w:rsidR="0089759F" w:rsidRPr="00851AAD" w14:paraId="4A762FAB" w14:textId="77777777" w:rsidTr="00D80DDF">
        <w:trPr>
          <w:trHeight w:val="300"/>
        </w:trPr>
        <w:tc>
          <w:tcPr>
            <w:tcW w:w="1675" w:type="dxa"/>
            <w:tcBorders>
              <w:top w:val="nil"/>
              <w:left w:val="nil"/>
              <w:bottom w:val="nil"/>
              <w:right w:val="nil"/>
            </w:tcBorders>
            <w:shd w:val="clear" w:color="auto" w:fill="auto"/>
            <w:noWrap/>
            <w:vAlign w:val="center"/>
          </w:tcPr>
          <w:p w14:paraId="140623C9" w14:textId="77777777" w:rsidR="0089759F" w:rsidRPr="00851AAD" w:rsidRDefault="0089759F" w:rsidP="00D80DDF">
            <w:pPr>
              <w:jc w:val="right"/>
              <w:rPr>
                <w:color w:val="000000"/>
                <w:sz w:val="16"/>
                <w:szCs w:val="20"/>
              </w:rPr>
            </w:pPr>
            <w:r w:rsidRPr="00851AAD">
              <w:rPr>
                <w:color w:val="000000"/>
                <w:sz w:val="16"/>
                <w:szCs w:val="20"/>
              </w:rPr>
              <w:t>Materials on demand</w:t>
            </w:r>
          </w:p>
        </w:tc>
        <w:tc>
          <w:tcPr>
            <w:tcW w:w="956" w:type="dxa"/>
            <w:tcBorders>
              <w:top w:val="nil"/>
              <w:left w:val="nil"/>
              <w:bottom w:val="nil"/>
              <w:right w:val="nil"/>
            </w:tcBorders>
            <w:shd w:val="clear" w:color="auto" w:fill="auto"/>
            <w:vAlign w:val="center"/>
          </w:tcPr>
          <w:p w14:paraId="4A977FE7" w14:textId="77777777" w:rsidR="0089759F" w:rsidRPr="00851AAD" w:rsidRDefault="0089759F" w:rsidP="00D80DDF">
            <w:pPr>
              <w:jc w:val="right"/>
              <w:rPr>
                <w:sz w:val="16"/>
                <w:szCs w:val="20"/>
              </w:rPr>
            </w:pPr>
            <w:r w:rsidRPr="00851AAD">
              <w:rPr>
                <w:sz w:val="16"/>
                <w:szCs w:val="20"/>
              </w:rPr>
              <w:t>-</w:t>
            </w:r>
          </w:p>
        </w:tc>
        <w:tc>
          <w:tcPr>
            <w:tcW w:w="948" w:type="dxa"/>
            <w:tcBorders>
              <w:top w:val="nil"/>
              <w:left w:val="nil"/>
              <w:bottom w:val="nil"/>
              <w:right w:val="nil"/>
            </w:tcBorders>
            <w:shd w:val="clear" w:color="auto" w:fill="auto"/>
            <w:vAlign w:val="center"/>
          </w:tcPr>
          <w:p w14:paraId="3112AF5D" w14:textId="77777777" w:rsidR="0089759F" w:rsidRPr="00851AAD" w:rsidRDefault="0089759F" w:rsidP="00D80DDF">
            <w:pPr>
              <w:jc w:val="right"/>
              <w:rPr>
                <w:color w:val="000000"/>
                <w:sz w:val="16"/>
                <w:szCs w:val="20"/>
              </w:rPr>
            </w:pPr>
            <w:r w:rsidRPr="00851AAD">
              <w:rPr>
                <w:color w:val="000000"/>
                <w:sz w:val="16"/>
                <w:szCs w:val="20"/>
              </w:rPr>
              <w:t>-</w:t>
            </w:r>
          </w:p>
        </w:tc>
        <w:tc>
          <w:tcPr>
            <w:tcW w:w="943" w:type="dxa"/>
            <w:tcBorders>
              <w:top w:val="nil"/>
              <w:left w:val="nil"/>
              <w:bottom w:val="nil"/>
              <w:right w:val="nil"/>
            </w:tcBorders>
            <w:shd w:val="clear" w:color="auto" w:fill="auto"/>
            <w:vAlign w:val="center"/>
          </w:tcPr>
          <w:p w14:paraId="34DE5296" w14:textId="77777777" w:rsidR="0089759F" w:rsidRPr="00851AAD" w:rsidRDefault="0089759F" w:rsidP="00D80DDF">
            <w:pPr>
              <w:jc w:val="right"/>
              <w:rPr>
                <w:color w:val="000000"/>
                <w:sz w:val="16"/>
                <w:szCs w:val="20"/>
              </w:rPr>
            </w:pPr>
            <w:r w:rsidRPr="00851AAD">
              <w:rPr>
                <w:color w:val="000000"/>
                <w:sz w:val="16"/>
                <w:szCs w:val="20"/>
              </w:rPr>
              <w:t>-</w:t>
            </w:r>
          </w:p>
        </w:tc>
        <w:tc>
          <w:tcPr>
            <w:tcW w:w="925" w:type="dxa"/>
            <w:tcBorders>
              <w:top w:val="nil"/>
              <w:left w:val="nil"/>
              <w:bottom w:val="nil"/>
              <w:right w:val="nil"/>
            </w:tcBorders>
            <w:shd w:val="clear" w:color="auto" w:fill="auto"/>
            <w:vAlign w:val="center"/>
          </w:tcPr>
          <w:p w14:paraId="50130920" w14:textId="77777777" w:rsidR="0089759F" w:rsidRPr="00851AAD" w:rsidRDefault="0089759F" w:rsidP="00D80DDF">
            <w:pPr>
              <w:jc w:val="right"/>
              <w:rPr>
                <w:sz w:val="16"/>
                <w:szCs w:val="20"/>
              </w:rPr>
            </w:pPr>
            <w:r w:rsidRPr="00851AAD">
              <w:rPr>
                <w:sz w:val="16"/>
                <w:szCs w:val="20"/>
              </w:rPr>
              <w:t>-</w:t>
            </w:r>
          </w:p>
        </w:tc>
        <w:tc>
          <w:tcPr>
            <w:tcW w:w="925" w:type="dxa"/>
            <w:tcBorders>
              <w:top w:val="nil"/>
              <w:left w:val="nil"/>
              <w:bottom w:val="nil"/>
              <w:right w:val="nil"/>
            </w:tcBorders>
            <w:shd w:val="clear" w:color="auto" w:fill="auto"/>
            <w:noWrap/>
            <w:vAlign w:val="center"/>
          </w:tcPr>
          <w:p w14:paraId="0551F927" w14:textId="77777777" w:rsidR="0089759F" w:rsidRPr="00851AAD" w:rsidRDefault="0089759F" w:rsidP="00D80DDF">
            <w:pPr>
              <w:jc w:val="right"/>
              <w:rPr>
                <w:sz w:val="16"/>
                <w:szCs w:val="20"/>
              </w:rPr>
            </w:pPr>
            <w:r w:rsidRPr="00851AAD">
              <w:rPr>
                <w:sz w:val="16"/>
                <w:szCs w:val="20"/>
              </w:rPr>
              <w:t>146*</w:t>
            </w:r>
          </w:p>
        </w:tc>
        <w:tc>
          <w:tcPr>
            <w:tcW w:w="953" w:type="dxa"/>
            <w:tcBorders>
              <w:top w:val="nil"/>
              <w:left w:val="nil"/>
              <w:bottom w:val="nil"/>
              <w:right w:val="nil"/>
            </w:tcBorders>
            <w:shd w:val="clear" w:color="auto" w:fill="auto"/>
            <w:vAlign w:val="center"/>
          </w:tcPr>
          <w:p w14:paraId="34D00F8E" w14:textId="77777777" w:rsidR="0089759F" w:rsidRPr="00851AAD" w:rsidRDefault="0089759F" w:rsidP="00D80DDF">
            <w:pPr>
              <w:jc w:val="right"/>
              <w:rPr>
                <w:b/>
                <w:bCs/>
                <w:color w:val="000000"/>
                <w:sz w:val="16"/>
                <w:szCs w:val="20"/>
              </w:rPr>
            </w:pPr>
            <w:r w:rsidRPr="00851AAD">
              <w:rPr>
                <w:b/>
                <w:bCs/>
                <w:color w:val="000000"/>
                <w:sz w:val="16"/>
                <w:szCs w:val="20"/>
              </w:rPr>
              <w:t>-</w:t>
            </w:r>
          </w:p>
        </w:tc>
        <w:tc>
          <w:tcPr>
            <w:tcW w:w="866" w:type="dxa"/>
            <w:tcBorders>
              <w:top w:val="nil"/>
              <w:left w:val="nil"/>
              <w:bottom w:val="nil"/>
              <w:right w:val="nil"/>
            </w:tcBorders>
            <w:shd w:val="clear" w:color="auto" w:fill="auto"/>
            <w:vAlign w:val="center"/>
          </w:tcPr>
          <w:p w14:paraId="2CF191E1" w14:textId="77777777" w:rsidR="0089759F" w:rsidRPr="00851AAD" w:rsidRDefault="0089759F" w:rsidP="00D80DDF">
            <w:pPr>
              <w:jc w:val="right"/>
              <w:rPr>
                <w:b/>
                <w:bCs/>
                <w:color w:val="000000"/>
                <w:sz w:val="16"/>
                <w:szCs w:val="20"/>
              </w:rPr>
            </w:pPr>
            <w:r w:rsidRPr="00851AAD">
              <w:rPr>
                <w:b/>
                <w:bCs/>
                <w:color w:val="000000"/>
                <w:sz w:val="16"/>
                <w:szCs w:val="20"/>
              </w:rPr>
              <w:t>-</w:t>
            </w:r>
          </w:p>
        </w:tc>
      </w:tr>
      <w:tr w:rsidR="0089759F" w:rsidRPr="00851AAD" w14:paraId="20D7D191" w14:textId="77777777" w:rsidTr="00A34D18">
        <w:trPr>
          <w:trHeight w:val="300"/>
        </w:trPr>
        <w:tc>
          <w:tcPr>
            <w:tcW w:w="1675" w:type="dxa"/>
            <w:tcBorders>
              <w:top w:val="nil"/>
              <w:left w:val="nil"/>
              <w:bottom w:val="nil"/>
              <w:right w:val="nil"/>
            </w:tcBorders>
            <w:shd w:val="clear" w:color="auto" w:fill="auto"/>
            <w:noWrap/>
            <w:vAlign w:val="center"/>
          </w:tcPr>
          <w:p w14:paraId="6ECD5720" w14:textId="77777777" w:rsidR="0089759F" w:rsidRPr="00851AAD" w:rsidRDefault="0089759F" w:rsidP="00A34D18">
            <w:pPr>
              <w:jc w:val="right"/>
              <w:rPr>
                <w:b/>
                <w:bCs/>
                <w:color w:val="000000"/>
                <w:sz w:val="16"/>
                <w:szCs w:val="20"/>
              </w:rPr>
            </w:pPr>
          </w:p>
        </w:tc>
        <w:tc>
          <w:tcPr>
            <w:tcW w:w="956" w:type="dxa"/>
            <w:tcBorders>
              <w:top w:val="nil"/>
              <w:left w:val="nil"/>
              <w:bottom w:val="nil"/>
              <w:right w:val="nil"/>
            </w:tcBorders>
            <w:shd w:val="clear" w:color="auto" w:fill="auto"/>
            <w:vAlign w:val="center"/>
          </w:tcPr>
          <w:p w14:paraId="56946447" w14:textId="77777777" w:rsidR="0089759F" w:rsidRPr="00851AAD" w:rsidRDefault="0089759F" w:rsidP="00A34D18">
            <w:pPr>
              <w:jc w:val="right"/>
              <w:rPr>
                <w:b/>
                <w:bCs/>
                <w:color w:val="000000"/>
                <w:sz w:val="16"/>
                <w:szCs w:val="20"/>
              </w:rPr>
            </w:pPr>
          </w:p>
        </w:tc>
        <w:tc>
          <w:tcPr>
            <w:tcW w:w="948" w:type="dxa"/>
            <w:tcBorders>
              <w:top w:val="nil"/>
              <w:left w:val="nil"/>
              <w:bottom w:val="nil"/>
              <w:right w:val="nil"/>
            </w:tcBorders>
            <w:shd w:val="clear" w:color="auto" w:fill="auto"/>
            <w:vAlign w:val="center"/>
          </w:tcPr>
          <w:p w14:paraId="15D7E92A" w14:textId="77777777" w:rsidR="0089759F" w:rsidRPr="00851AAD" w:rsidRDefault="0089759F" w:rsidP="00A34D18">
            <w:pPr>
              <w:jc w:val="right"/>
              <w:rPr>
                <w:b/>
                <w:bCs/>
                <w:sz w:val="16"/>
                <w:szCs w:val="20"/>
              </w:rPr>
            </w:pPr>
          </w:p>
        </w:tc>
        <w:tc>
          <w:tcPr>
            <w:tcW w:w="943" w:type="dxa"/>
            <w:tcBorders>
              <w:top w:val="nil"/>
              <w:left w:val="nil"/>
              <w:bottom w:val="nil"/>
              <w:right w:val="nil"/>
            </w:tcBorders>
            <w:shd w:val="clear" w:color="auto" w:fill="auto"/>
            <w:vAlign w:val="center"/>
          </w:tcPr>
          <w:p w14:paraId="17189CEB" w14:textId="77777777" w:rsidR="0089759F" w:rsidRPr="00851AAD" w:rsidRDefault="0089759F" w:rsidP="00A34D18">
            <w:pPr>
              <w:jc w:val="right"/>
              <w:rPr>
                <w:b/>
                <w:bCs/>
                <w:sz w:val="16"/>
                <w:szCs w:val="20"/>
              </w:rPr>
            </w:pPr>
          </w:p>
        </w:tc>
        <w:tc>
          <w:tcPr>
            <w:tcW w:w="925" w:type="dxa"/>
            <w:tcBorders>
              <w:top w:val="nil"/>
              <w:left w:val="nil"/>
              <w:bottom w:val="nil"/>
              <w:right w:val="nil"/>
            </w:tcBorders>
            <w:shd w:val="clear" w:color="auto" w:fill="auto"/>
            <w:vAlign w:val="center"/>
          </w:tcPr>
          <w:p w14:paraId="2648A0BD" w14:textId="77777777" w:rsidR="0089759F" w:rsidRPr="00851AAD" w:rsidRDefault="0089759F" w:rsidP="00A34D18">
            <w:pPr>
              <w:jc w:val="right"/>
              <w:rPr>
                <w:b/>
                <w:bCs/>
                <w:color w:val="000000"/>
                <w:sz w:val="16"/>
                <w:szCs w:val="20"/>
              </w:rPr>
            </w:pPr>
          </w:p>
        </w:tc>
        <w:tc>
          <w:tcPr>
            <w:tcW w:w="925" w:type="dxa"/>
            <w:tcBorders>
              <w:top w:val="nil"/>
              <w:left w:val="nil"/>
              <w:bottom w:val="nil"/>
              <w:right w:val="nil"/>
            </w:tcBorders>
            <w:shd w:val="clear" w:color="auto" w:fill="auto"/>
            <w:vAlign w:val="center"/>
          </w:tcPr>
          <w:p w14:paraId="4B4B436F" w14:textId="77777777" w:rsidR="0089759F" w:rsidRPr="00851AAD" w:rsidRDefault="0089759F" w:rsidP="00A34D18">
            <w:pPr>
              <w:jc w:val="right"/>
              <w:rPr>
                <w:b/>
                <w:bCs/>
                <w:color w:val="000000"/>
                <w:sz w:val="16"/>
                <w:szCs w:val="20"/>
              </w:rPr>
            </w:pPr>
          </w:p>
        </w:tc>
        <w:tc>
          <w:tcPr>
            <w:tcW w:w="953" w:type="dxa"/>
            <w:tcBorders>
              <w:top w:val="nil"/>
              <w:left w:val="nil"/>
              <w:bottom w:val="nil"/>
              <w:right w:val="nil"/>
            </w:tcBorders>
            <w:shd w:val="clear" w:color="auto" w:fill="auto"/>
            <w:vAlign w:val="center"/>
          </w:tcPr>
          <w:p w14:paraId="2166CBD3" w14:textId="77777777" w:rsidR="0089759F" w:rsidRPr="00851AAD" w:rsidRDefault="0089759F" w:rsidP="00A34D18">
            <w:pPr>
              <w:jc w:val="right"/>
              <w:rPr>
                <w:b/>
                <w:bCs/>
                <w:color w:val="000000"/>
                <w:sz w:val="16"/>
                <w:szCs w:val="20"/>
              </w:rPr>
            </w:pPr>
          </w:p>
        </w:tc>
        <w:tc>
          <w:tcPr>
            <w:tcW w:w="866" w:type="dxa"/>
            <w:tcBorders>
              <w:top w:val="nil"/>
              <w:left w:val="nil"/>
              <w:bottom w:val="nil"/>
              <w:right w:val="nil"/>
            </w:tcBorders>
            <w:shd w:val="clear" w:color="auto" w:fill="auto"/>
            <w:vAlign w:val="center"/>
          </w:tcPr>
          <w:p w14:paraId="7FA6109A" w14:textId="77777777" w:rsidR="0089759F" w:rsidRPr="00851AAD" w:rsidRDefault="0089759F" w:rsidP="00A34D18">
            <w:pPr>
              <w:jc w:val="right"/>
              <w:rPr>
                <w:b/>
                <w:bCs/>
                <w:color w:val="000000"/>
                <w:sz w:val="16"/>
                <w:szCs w:val="20"/>
              </w:rPr>
            </w:pPr>
          </w:p>
        </w:tc>
      </w:tr>
      <w:tr w:rsidR="00BE32D4" w:rsidRPr="00851AAD" w14:paraId="489CBE1C" w14:textId="77777777" w:rsidTr="00A34D18">
        <w:trPr>
          <w:trHeight w:val="300"/>
        </w:trPr>
        <w:tc>
          <w:tcPr>
            <w:tcW w:w="1675" w:type="dxa"/>
            <w:tcBorders>
              <w:top w:val="nil"/>
              <w:left w:val="nil"/>
              <w:bottom w:val="nil"/>
              <w:right w:val="nil"/>
            </w:tcBorders>
            <w:shd w:val="clear" w:color="auto" w:fill="auto"/>
            <w:noWrap/>
            <w:vAlign w:val="center"/>
            <w:hideMark/>
          </w:tcPr>
          <w:p w14:paraId="50848462" w14:textId="77777777" w:rsidR="00BE32D4" w:rsidRPr="00851AAD" w:rsidRDefault="00BE32D4" w:rsidP="00A34D18">
            <w:pPr>
              <w:jc w:val="right"/>
              <w:rPr>
                <w:b/>
                <w:bCs/>
                <w:color w:val="000000"/>
                <w:sz w:val="16"/>
                <w:szCs w:val="20"/>
              </w:rPr>
            </w:pPr>
            <w:r w:rsidRPr="00851AAD">
              <w:rPr>
                <w:b/>
                <w:bCs/>
                <w:color w:val="000000"/>
                <w:sz w:val="16"/>
                <w:szCs w:val="20"/>
              </w:rPr>
              <w:t xml:space="preserve">Total Mono </w:t>
            </w:r>
          </w:p>
        </w:tc>
        <w:tc>
          <w:tcPr>
            <w:tcW w:w="956" w:type="dxa"/>
            <w:tcBorders>
              <w:top w:val="nil"/>
              <w:left w:val="nil"/>
              <w:bottom w:val="nil"/>
              <w:right w:val="nil"/>
            </w:tcBorders>
            <w:shd w:val="clear" w:color="auto" w:fill="auto"/>
            <w:vAlign w:val="center"/>
            <w:hideMark/>
          </w:tcPr>
          <w:p w14:paraId="06D78B88" w14:textId="12217A17" w:rsidR="00BE32D4" w:rsidRPr="00851AAD" w:rsidRDefault="00BE32D4" w:rsidP="00A34D18">
            <w:pPr>
              <w:jc w:val="right"/>
              <w:rPr>
                <w:b/>
                <w:bCs/>
                <w:color w:val="000000"/>
                <w:sz w:val="16"/>
                <w:szCs w:val="20"/>
              </w:rPr>
            </w:pPr>
            <w:r w:rsidRPr="00851AAD">
              <w:rPr>
                <w:b/>
                <w:bCs/>
                <w:color w:val="000000"/>
                <w:sz w:val="16"/>
                <w:szCs w:val="20"/>
              </w:rPr>
              <w:t>33,324</w:t>
            </w:r>
          </w:p>
        </w:tc>
        <w:tc>
          <w:tcPr>
            <w:tcW w:w="948" w:type="dxa"/>
            <w:tcBorders>
              <w:top w:val="nil"/>
              <w:left w:val="nil"/>
              <w:bottom w:val="nil"/>
              <w:right w:val="nil"/>
            </w:tcBorders>
            <w:shd w:val="clear" w:color="auto" w:fill="auto"/>
            <w:vAlign w:val="center"/>
            <w:hideMark/>
          </w:tcPr>
          <w:p w14:paraId="1610916A" w14:textId="3D5674BE" w:rsidR="00BE32D4" w:rsidRPr="00851AAD" w:rsidRDefault="00BE32D4" w:rsidP="00A34D18">
            <w:pPr>
              <w:jc w:val="right"/>
              <w:rPr>
                <w:b/>
                <w:bCs/>
                <w:color w:val="000000"/>
                <w:sz w:val="16"/>
                <w:szCs w:val="20"/>
              </w:rPr>
            </w:pPr>
            <w:r w:rsidRPr="00851AAD">
              <w:rPr>
                <w:b/>
                <w:bCs/>
                <w:sz w:val="16"/>
                <w:szCs w:val="20"/>
              </w:rPr>
              <w:t xml:space="preserve">35808   </w:t>
            </w:r>
          </w:p>
        </w:tc>
        <w:tc>
          <w:tcPr>
            <w:tcW w:w="943" w:type="dxa"/>
            <w:tcBorders>
              <w:top w:val="nil"/>
              <w:left w:val="nil"/>
              <w:bottom w:val="nil"/>
              <w:right w:val="nil"/>
            </w:tcBorders>
            <w:shd w:val="clear" w:color="auto" w:fill="auto"/>
            <w:vAlign w:val="center"/>
            <w:hideMark/>
          </w:tcPr>
          <w:p w14:paraId="14A73B0B" w14:textId="37B60A95" w:rsidR="00BE32D4" w:rsidRPr="00851AAD" w:rsidRDefault="00BE32D4" w:rsidP="00A34D18">
            <w:pPr>
              <w:jc w:val="right"/>
              <w:rPr>
                <w:b/>
                <w:bCs/>
                <w:sz w:val="16"/>
                <w:szCs w:val="20"/>
              </w:rPr>
            </w:pPr>
            <w:r w:rsidRPr="00851AAD">
              <w:rPr>
                <w:b/>
                <w:bCs/>
                <w:sz w:val="16"/>
                <w:szCs w:val="20"/>
              </w:rPr>
              <w:t xml:space="preserve">   30,504     </w:t>
            </w:r>
          </w:p>
        </w:tc>
        <w:tc>
          <w:tcPr>
            <w:tcW w:w="925" w:type="dxa"/>
            <w:tcBorders>
              <w:top w:val="nil"/>
              <w:left w:val="nil"/>
              <w:bottom w:val="nil"/>
              <w:right w:val="nil"/>
            </w:tcBorders>
            <w:shd w:val="clear" w:color="auto" w:fill="auto"/>
            <w:vAlign w:val="center"/>
          </w:tcPr>
          <w:p w14:paraId="6E90DCED" w14:textId="45053011" w:rsidR="00BE32D4" w:rsidRPr="00851AAD" w:rsidRDefault="00BE32D4" w:rsidP="00A34D18">
            <w:pPr>
              <w:jc w:val="right"/>
              <w:rPr>
                <w:b/>
                <w:bCs/>
                <w:sz w:val="16"/>
                <w:szCs w:val="20"/>
              </w:rPr>
            </w:pPr>
            <w:r w:rsidRPr="00851AAD">
              <w:rPr>
                <w:b/>
                <w:bCs/>
                <w:color w:val="000000"/>
                <w:sz w:val="16"/>
                <w:szCs w:val="20"/>
              </w:rPr>
              <w:t>29,341</w:t>
            </w:r>
          </w:p>
        </w:tc>
        <w:tc>
          <w:tcPr>
            <w:tcW w:w="925" w:type="dxa"/>
            <w:tcBorders>
              <w:top w:val="nil"/>
              <w:left w:val="nil"/>
              <w:bottom w:val="nil"/>
              <w:right w:val="nil"/>
            </w:tcBorders>
            <w:shd w:val="clear" w:color="auto" w:fill="auto"/>
            <w:vAlign w:val="center"/>
          </w:tcPr>
          <w:p w14:paraId="46785853" w14:textId="5C068D90" w:rsidR="00BE32D4" w:rsidRPr="00851AAD" w:rsidRDefault="00A34D18" w:rsidP="00A34D18">
            <w:pPr>
              <w:jc w:val="right"/>
              <w:rPr>
                <w:b/>
                <w:bCs/>
                <w:color w:val="000000"/>
                <w:sz w:val="16"/>
                <w:szCs w:val="20"/>
              </w:rPr>
            </w:pPr>
            <w:r w:rsidRPr="00851AAD">
              <w:rPr>
                <w:b/>
                <w:bCs/>
                <w:color w:val="000000"/>
                <w:sz w:val="16"/>
                <w:szCs w:val="20"/>
              </w:rPr>
              <w:t>29,439</w:t>
            </w:r>
          </w:p>
        </w:tc>
        <w:tc>
          <w:tcPr>
            <w:tcW w:w="953" w:type="dxa"/>
            <w:tcBorders>
              <w:top w:val="nil"/>
              <w:left w:val="nil"/>
              <w:bottom w:val="nil"/>
              <w:right w:val="nil"/>
            </w:tcBorders>
            <w:shd w:val="clear" w:color="auto" w:fill="auto"/>
            <w:vAlign w:val="center"/>
            <w:hideMark/>
          </w:tcPr>
          <w:p w14:paraId="11E1351B" w14:textId="7F7EF64E" w:rsidR="00BE32D4" w:rsidRPr="00851AAD" w:rsidRDefault="007A6583" w:rsidP="00A34D18">
            <w:pPr>
              <w:jc w:val="right"/>
              <w:rPr>
                <w:b/>
                <w:bCs/>
                <w:color w:val="000000"/>
                <w:sz w:val="16"/>
                <w:szCs w:val="20"/>
              </w:rPr>
            </w:pPr>
            <w:r w:rsidRPr="00851AAD">
              <w:rPr>
                <w:b/>
                <w:bCs/>
                <w:color w:val="000000"/>
                <w:sz w:val="16"/>
                <w:szCs w:val="20"/>
              </w:rPr>
              <w:t>-12</w:t>
            </w:r>
            <w:r w:rsidR="00BE32D4"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07BF1531" w14:textId="40DF083E" w:rsidR="00BE32D4" w:rsidRPr="00851AAD" w:rsidRDefault="00D527AB" w:rsidP="00A34D18">
            <w:pPr>
              <w:jc w:val="right"/>
              <w:rPr>
                <w:b/>
                <w:bCs/>
                <w:color w:val="000000"/>
                <w:sz w:val="16"/>
                <w:szCs w:val="20"/>
              </w:rPr>
            </w:pPr>
            <w:r w:rsidRPr="00851AAD">
              <w:rPr>
                <w:b/>
                <w:bCs/>
                <w:color w:val="000000"/>
                <w:sz w:val="16"/>
                <w:szCs w:val="20"/>
              </w:rPr>
              <w:t>1</w:t>
            </w:r>
            <w:r w:rsidR="00BE32D4" w:rsidRPr="00851AAD">
              <w:rPr>
                <w:b/>
                <w:bCs/>
                <w:color w:val="000000"/>
                <w:sz w:val="16"/>
                <w:szCs w:val="20"/>
              </w:rPr>
              <w:t>%</w:t>
            </w:r>
          </w:p>
        </w:tc>
      </w:tr>
      <w:tr w:rsidR="00BE32D4" w:rsidRPr="00851AAD" w14:paraId="01F89A88" w14:textId="77777777" w:rsidTr="00BE32D4">
        <w:trPr>
          <w:trHeight w:val="300"/>
        </w:trPr>
        <w:tc>
          <w:tcPr>
            <w:tcW w:w="1675" w:type="dxa"/>
            <w:tcBorders>
              <w:top w:val="nil"/>
              <w:left w:val="nil"/>
              <w:bottom w:val="nil"/>
              <w:right w:val="nil"/>
            </w:tcBorders>
            <w:shd w:val="clear" w:color="auto" w:fill="auto"/>
            <w:noWrap/>
            <w:vAlign w:val="bottom"/>
            <w:hideMark/>
          </w:tcPr>
          <w:p w14:paraId="403612B0" w14:textId="77777777" w:rsidR="00BE32D4" w:rsidRPr="00851AAD" w:rsidRDefault="00BE32D4" w:rsidP="00541314">
            <w:pPr>
              <w:rPr>
                <w:sz w:val="16"/>
                <w:szCs w:val="20"/>
              </w:rPr>
            </w:pPr>
          </w:p>
        </w:tc>
        <w:tc>
          <w:tcPr>
            <w:tcW w:w="956" w:type="dxa"/>
            <w:tcBorders>
              <w:top w:val="nil"/>
              <w:left w:val="nil"/>
              <w:bottom w:val="nil"/>
              <w:right w:val="nil"/>
            </w:tcBorders>
            <w:shd w:val="clear" w:color="auto" w:fill="auto"/>
            <w:noWrap/>
            <w:vAlign w:val="bottom"/>
            <w:hideMark/>
          </w:tcPr>
          <w:p w14:paraId="7577AD98" w14:textId="77777777" w:rsidR="00BE32D4" w:rsidRPr="00851AAD" w:rsidRDefault="00BE32D4" w:rsidP="00541314">
            <w:pPr>
              <w:rPr>
                <w:sz w:val="16"/>
                <w:szCs w:val="20"/>
              </w:rPr>
            </w:pPr>
          </w:p>
        </w:tc>
        <w:tc>
          <w:tcPr>
            <w:tcW w:w="948" w:type="dxa"/>
            <w:tcBorders>
              <w:top w:val="nil"/>
              <w:left w:val="nil"/>
              <w:bottom w:val="nil"/>
              <w:right w:val="nil"/>
            </w:tcBorders>
            <w:shd w:val="clear" w:color="auto" w:fill="auto"/>
            <w:noWrap/>
            <w:vAlign w:val="bottom"/>
            <w:hideMark/>
          </w:tcPr>
          <w:p w14:paraId="0B4BA140" w14:textId="77777777" w:rsidR="00BE32D4" w:rsidRPr="00851AAD" w:rsidRDefault="00BE32D4" w:rsidP="00541314">
            <w:pPr>
              <w:rPr>
                <w:sz w:val="16"/>
                <w:szCs w:val="20"/>
              </w:rPr>
            </w:pPr>
          </w:p>
        </w:tc>
        <w:tc>
          <w:tcPr>
            <w:tcW w:w="943" w:type="dxa"/>
            <w:tcBorders>
              <w:top w:val="nil"/>
              <w:left w:val="nil"/>
              <w:bottom w:val="nil"/>
              <w:right w:val="nil"/>
            </w:tcBorders>
            <w:shd w:val="clear" w:color="auto" w:fill="auto"/>
            <w:hideMark/>
          </w:tcPr>
          <w:p w14:paraId="6F75BFA2" w14:textId="77777777" w:rsidR="00BE32D4" w:rsidRPr="00851AAD" w:rsidRDefault="00BE32D4" w:rsidP="00541314">
            <w:pPr>
              <w:rPr>
                <w:b/>
                <w:bCs/>
                <w:color w:val="000000"/>
                <w:sz w:val="16"/>
                <w:szCs w:val="20"/>
              </w:rPr>
            </w:pPr>
          </w:p>
        </w:tc>
        <w:tc>
          <w:tcPr>
            <w:tcW w:w="925" w:type="dxa"/>
            <w:tcBorders>
              <w:top w:val="nil"/>
              <w:left w:val="nil"/>
              <w:bottom w:val="nil"/>
              <w:right w:val="nil"/>
            </w:tcBorders>
            <w:shd w:val="clear" w:color="auto" w:fill="auto"/>
            <w:hideMark/>
          </w:tcPr>
          <w:p w14:paraId="13458A36" w14:textId="77777777" w:rsidR="00BE32D4" w:rsidRPr="00851AAD" w:rsidRDefault="00BE32D4" w:rsidP="00541314">
            <w:pPr>
              <w:rPr>
                <w:b/>
                <w:bCs/>
                <w:color w:val="000000"/>
                <w:sz w:val="16"/>
                <w:szCs w:val="20"/>
              </w:rPr>
            </w:pPr>
          </w:p>
        </w:tc>
        <w:tc>
          <w:tcPr>
            <w:tcW w:w="925" w:type="dxa"/>
            <w:tcBorders>
              <w:top w:val="nil"/>
              <w:left w:val="nil"/>
              <w:bottom w:val="nil"/>
              <w:right w:val="nil"/>
            </w:tcBorders>
            <w:shd w:val="clear" w:color="auto" w:fill="auto"/>
            <w:noWrap/>
            <w:vAlign w:val="bottom"/>
            <w:hideMark/>
          </w:tcPr>
          <w:p w14:paraId="6DD403DE" w14:textId="77777777" w:rsidR="00BE32D4" w:rsidRPr="00851AAD" w:rsidRDefault="00BE32D4" w:rsidP="00541314">
            <w:pPr>
              <w:rPr>
                <w:sz w:val="16"/>
                <w:szCs w:val="20"/>
              </w:rPr>
            </w:pPr>
          </w:p>
        </w:tc>
        <w:tc>
          <w:tcPr>
            <w:tcW w:w="953" w:type="dxa"/>
            <w:tcBorders>
              <w:top w:val="nil"/>
              <w:left w:val="nil"/>
              <w:bottom w:val="nil"/>
              <w:right w:val="nil"/>
            </w:tcBorders>
            <w:shd w:val="clear" w:color="auto" w:fill="auto"/>
            <w:hideMark/>
          </w:tcPr>
          <w:p w14:paraId="79A55C13" w14:textId="77777777" w:rsidR="00BE32D4" w:rsidRPr="00851AAD" w:rsidRDefault="00BE32D4" w:rsidP="00541314">
            <w:pPr>
              <w:rPr>
                <w:b/>
                <w:bCs/>
                <w:color w:val="000000"/>
                <w:sz w:val="16"/>
                <w:szCs w:val="20"/>
              </w:rPr>
            </w:pPr>
          </w:p>
        </w:tc>
        <w:tc>
          <w:tcPr>
            <w:tcW w:w="866" w:type="dxa"/>
            <w:tcBorders>
              <w:top w:val="nil"/>
              <w:left w:val="nil"/>
              <w:bottom w:val="nil"/>
              <w:right w:val="nil"/>
            </w:tcBorders>
            <w:shd w:val="clear" w:color="auto" w:fill="auto"/>
            <w:hideMark/>
          </w:tcPr>
          <w:p w14:paraId="57CA2BA1" w14:textId="77777777" w:rsidR="00BE32D4" w:rsidRPr="00851AAD" w:rsidRDefault="00BE32D4" w:rsidP="00541314">
            <w:pPr>
              <w:rPr>
                <w:b/>
                <w:bCs/>
                <w:color w:val="000000"/>
                <w:sz w:val="16"/>
                <w:szCs w:val="20"/>
              </w:rPr>
            </w:pPr>
          </w:p>
        </w:tc>
      </w:tr>
      <w:tr w:rsidR="00BE32D4" w:rsidRPr="00851AAD" w14:paraId="60C649DD" w14:textId="77777777" w:rsidTr="00D527AB">
        <w:trPr>
          <w:trHeight w:val="300"/>
        </w:trPr>
        <w:tc>
          <w:tcPr>
            <w:tcW w:w="1675" w:type="dxa"/>
            <w:tcBorders>
              <w:top w:val="nil"/>
              <w:left w:val="nil"/>
              <w:bottom w:val="nil"/>
              <w:right w:val="nil"/>
            </w:tcBorders>
            <w:shd w:val="clear" w:color="auto" w:fill="auto"/>
            <w:noWrap/>
            <w:vAlign w:val="center"/>
            <w:hideMark/>
          </w:tcPr>
          <w:p w14:paraId="394CFB1E" w14:textId="77777777" w:rsidR="00BE32D4" w:rsidRPr="00851AAD" w:rsidRDefault="00BE32D4" w:rsidP="00D527AB">
            <w:pPr>
              <w:jc w:val="right"/>
              <w:rPr>
                <w:b/>
                <w:bCs/>
                <w:color w:val="000000"/>
                <w:sz w:val="16"/>
                <w:szCs w:val="20"/>
              </w:rPr>
            </w:pPr>
            <w:r w:rsidRPr="00851AAD">
              <w:rPr>
                <w:b/>
                <w:bCs/>
                <w:color w:val="000000"/>
                <w:sz w:val="16"/>
                <w:szCs w:val="20"/>
              </w:rPr>
              <w:t xml:space="preserve">Total Serials   </w:t>
            </w:r>
          </w:p>
        </w:tc>
        <w:tc>
          <w:tcPr>
            <w:tcW w:w="956" w:type="dxa"/>
            <w:tcBorders>
              <w:top w:val="nil"/>
              <w:left w:val="nil"/>
              <w:bottom w:val="nil"/>
              <w:right w:val="nil"/>
            </w:tcBorders>
            <w:shd w:val="clear" w:color="auto" w:fill="auto"/>
            <w:vAlign w:val="center"/>
            <w:hideMark/>
          </w:tcPr>
          <w:p w14:paraId="594A9214" w14:textId="669AB3E0" w:rsidR="00BE32D4" w:rsidRPr="00851AAD" w:rsidRDefault="00BE32D4" w:rsidP="00D527AB">
            <w:pPr>
              <w:jc w:val="right"/>
              <w:rPr>
                <w:sz w:val="16"/>
                <w:szCs w:val="20"/>
              </w:rPr>
            </w:pPr>
            <w:r w:rsidRPr="00851AAD">
              <w:rPr>
                <w:sz w:val="16"/>
                <w:szCs w:val="20"/>
              </w:rPr>
              <w:t>509</w:t>
            </w:r>
          </w:p>
        </w:tc>
        <w:tc>
          <w:tcPr>
            <w:tcW w:w="948" w:type="dxa"/>
            <w:tcBorders>
              <w:top w:val="nil"/>
              <w:left w:val="nil"/>
              <w:bottom w:val="nil"/>
              <w:right w:val="nil"/>
            </w:tcBorders>
            <w:shd w:val="clear" w:color="auto" w:fill="auto"/>
            <w:vAlign w:val="center"/>
          </w:tcPr>
          <w:p w14:paraId="1CD2F47E" w14:textId="4C9C4F87" w:rsidR="00BE32D4" w:rsidRPr="00851AAD" w:rsidRDefault="00BE32D4" w:rsidP="00D527AB">
            <w:pPr>
              <w:jc w:val="right"/>
              <w:rPr>
                <w:sz w:val="16"/>
                <w:szCs w:val="20"/>
              </w:rPr>
            </w:pPr>
            <w:r w:rsidRPr="00851AAD">
              <w:rPr>
                <w:sz w:val="16"/>
                <w:szCs w:val="20"/>
              </w:rPr>
              <w:t>1825</w:t>
            </w:r>
          </w:p>
        </w:tc>
        <w:tc>
          <w:tcPr>
            <w:tcW w:w="943" w:type="dxa"/>
            <w:tcBorders>
              <w:top w:val="nil"/>
              <w:left w:val="nil"/>
              <w:bottom w:val="nil"/>
              <w:right w:val="nil"/>
            </w:tcBorders>
            <w:shd w:val="clear" w:color="auto" w:fill="auto"/>
            <w:noWrap/>
            <w:vAlign w:val="center"/>
          </w:tcPr>
          <w:p w14:paraId="63FA367A" w14:textId="0F1776D2" w:rsidR="00BE32D4" w:rsidRPr="00851AAD" w:rsidRDefault="00BE32D4" w:rsidP="00D527AB">
            <w:pPr>
              <w:jc w:val="right"/>
              <w:rPr>
                <w:sz w:val="16"/>
                <w:szCs w:val="20"/>
              </w:rPr>
            </w:pPr>
            <w:r w:rsidRPr="00851AAD">
              <w:rPr>
                <w:sz w:val="16"/>
                <w:szCs w:val="20"/>
              </w:rPr>
              <w:t>463</w:t>
            </w:r>
          </w:p>
        </w:tc>
        <w:tc>
          <w:tcPr>
            <w:tcW w:w="925" w:type="dxa"/>
            <w:tcBorders>
              <w:top w:val="nil"/>
              <w:left w:val="nil"/>
              <w:bottom w:val="nil"/>
              <w:right w:val="nil"/>
            </w:tcBorders>
            <w:shd w:val="clear" w:color="auto" w:fill="auto"/>
            <w:noWrap/>
            <w:vAlign w:val="center"/>
          </w:tcPr>
          <w:p w14:paraId="1108C2B6" w14:textId="4B8F3785" w:rsidR="00BE32D4" w:rsidRPr="00851AAD" w:rsidRDefault="00BE32D4" w:rsidP="00D527AB">
            <w:pPr>
              <w:jc w:val="right"/>
              <w:rPr>
                <w:sz w:val="16"/>
                <w:szCs w:val="20"/>
              </w:rPr>
            </w:pPr>
            <w:r w:rsidRPr="00851AAD">
              <w:rPr>
                <w:sz w:val="16"/>
                <w:szCs w:val="20"/>
              </w:rPr>
              <w:t>738</w:t>
            </w:r>
          </w:p>
        </w:tc>
        <w:tc>
          <w:tcPr>
            <w:tcW w:w="925" w:type="dxa"/>
            <w:tcBorders>
              <w:top w:val="nil"/>
              <w:left w:val="nil"/>
              <w:bottom w:val="nil"/>
              <w:right w:val="nil"/>
            </w:tcBorders>
            <w:shd w:val="clear" w:color="auto" w:fill="auto"/>
            <w:noWrap/>
            <w:vAlign w:val="center"/>
          </w:tcPr>
          <w:p w14:paraId="1822722C" w14:textId="59F3937B" w:rsidR="00BE32D4" w:rsidRPr="00851AAD" w:rsidRDefault="00A34D18" w:rsidP="00D527AB">
            <w:pPr>
              <w:jc w:val="right"/>
              <w:rPr>
                <w:sz w:val="16"/>
                <w:szCs w:val="20"/>
              </w:rPr>
            </w:pPr>
            <w:r w:rsidRPr="00851AAD">
              <w:rPr>
                <w:sz w:val="16"/>
                <w:szCs w:val="20"/>
              </w:rPr>
              <w:t>847</w:t>
            </w:r>
          </w:p>
        </w:tc>
        <w:tc>
          <w:tcPr>
            <w:tcW w:w="953" w:type="dxa"/>
            <w:tcBorders>
              <w:top w:val="nil"/>
              <w:left w:val="nil"/>
              <w:bottom w:val="nil"/>
              <w:right w:val="nil"/>
            </w:tcBorders>
            <w:shd w:val="clear" w:color="auto" w:fill="auto"/>
            <w:vAlign w:val="center"/>
            <w:hideMark/>
          </w:tcPr>
          <w:p w14:paraId="7C82C258" w14:textId="44BC1342" w:rsidR="00BE32D4" w:rsidRPr="00851AAD" w:rsidRDefault="007A6583" w:rsidP="00D527AB">
            <w:pPr>
              <w:jc w:val="right"/>
              <w:rPr>
                <w:b/>
                <w:bCs/>
                <w:color w:val="000000"/>
                <w:sz w:val="16"/>
                <w:szCs w:val="20"/>
              </w:rPr>
            </w:pPr>
            <w:r w:rsidRPr="00851AAD">
              <w:rPr>
                <w:b/>
                <w:bCs/>
                <w:color w:val="000000"/>
                <w:sz w:val="16"/>
                <w:szCs w:val="20"/>
              </w:rPr>
              <w:t>66</w:t>
            </w:r>
            <w:r w:rsidR="00BE32D4"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3F66AB4C" w14:textId="474C1BCC" w:rsidR="00BE32D4" w:rsidRPr="00851AAD" w:rsidRDefault="00D527AB" w:rsidP="00D527AB">
            <w:pPr>
              <w:jc w:val="right"/>
              <w:rPr>
                <w:b/>
                <w:bCs/>
                <w:color w:val="000000"/>
                <w:sz w:val="16"/>
                <w:szCs w:val="20"/>
              </w:rPr>
            </w:pPr>
            <w:r w:rsidRPr="00851AAD">
              <w:rPr>
                <w:b/>
                <w:bCs/>
                <w:color w:val="000000"/>
                <w:sz w:val="16"/>
                <w:szCs w:val="20"/>
              </w:rPr>
              <w:t>15</w:t>
            </w:r>
            <w:r w:rsidR="00BE32D4" w:rsidRPr="00851AAD">
              <w:rPr>
                <w:b/>
                <w:bCs/>
                <w:color w:val="000000"/>
                <w:sz w:val="16"/>
                <w:szCs w:val="20"/>
              </w:rPr>
              <w:t>%</w:t>
            </w:r>
          </w:p>
        </w:tc>
      </w:tr>
      <w:tr w:rsidR="00BE32D4" w:rsidRPr="00851AAD" w14:paraId="6320AB00" w14:textId="77777777" w:rsidTr="00BE32D4">
        <w:trPr>
          <w:trHeight w:val="120"/>
        </w:trPr>
        <w:tc>
          <w:tcPr>
            <w:tcW w:w="1675" w:type="dxa"/>
            <w:tcBorders>
              <w:top w:val="nil"/>
              <w:left w:val="nil"/>
              <w:bottom w:val="nil"/>
              <w:right w:val="nil"/>
            </w:tcBorders>
            <w:shd w:val="clear" w:color="auto" w:fill="auto"/>
            <w:noWrap/>
            <w:hideMark/>
          </w:tcPr>
          <w:p w14:paraId="320C9986" w14:textId="77777777" w:rsidR="00BE32D4" w:rsidRPr="00851AAD" w:rsidRDefault="00BE32D4" w:rsidP="00541314">
            <w:pPr>
              <w:rPr>
                <w:b/>
                <w:bCs/>
                <w:color w:val="000000"/>
                <w:sz w:val="16"/>
                <w:szCs w:val="20"/>
              </w:rPr>
            </w:pPr>
          </w:p>
        </w:tc>
        <w:tc>
          <w:tcPr>
            <w:tcW w:w="956" w:type="dxa"/>
            <w:tcBorders>
              <w:top w:val="nil"/>
              <w:left w:val="nil"/>
              <w:bottom w:val="nil"/>
              <w:right w:val="nil"/>
            </w:tcBorders>
            <w:shd w:val="clear" w:color="auto" w:fill="auto"/>
            <w:vAlign w:val="center"/>
            <w:hideMark/>
          </w:tcPr>
          <w:p w14:paraId="286A7549" w14:textId="77777777" w:rsidR="00BE32D4" w:rsidRPr="00851AAD" w:rsidRDefault="00BE32D4" w:rsidP="00BE32D4">
            <w:pPr>
              <w:jc w:val="right"/>
              <w:rPr>
                <w:sz w:val="16"/>
                <w:szCs w:val="20"/>
              </w:rPr>
            </w:pPr>
          </w:p>
        </w:tc>
        <w:tc>
          <w:tcPr>
            <w:tcW w:w="948" w:type="dxa"/>
            <w:tcBorders>
              <w:top w:val="nil"/>
              <w:left w:val="nil"/>
              <w:bottom w:val="nil"/>
              <w:right w:val="nil"/>
            </w:tcBorders>
            <w:shd w:val="clear" w:color="auto" w:fill="auto"/>
            <w:vAlign w:val="center"/>
          </w:tcPr>
          <w:p w14:paraId="17222F90" w14:textId="77777777" w:rsidR="00BE32D4" w:rsidRPr="00851AAD" w:rsidRDefault="00BE32D4" w:rsidP="00BE32D4">
            <w:pPr>
              <w:jc w:val="right"/>
              <w:rPr>
                <w:sz w:val="16"/>
                <w:szCs w:val="20"/>
              </w:rPr>
            </w:pPr>
          </w:p>
        </w:tc>
        <w:tc>
          <w:tcPr>
            <w:tcW w:w="943" w:type="dxa"/>
            <w:tcBorders>
              <w:top w:val="nil"/>
              <w:left w:val="nil"/>
              <w:bottom w:val="nil"/>
              <w:right w:val="nil"/>
            </w:tcBorders>
            <w:shd w:val="clear" w:color="auto" w:fill="auto"/>
            <w:noWrap/>
            <w:vAlign w:val="bottom"/>
          </w:tcPr>
          <w:p w14:paraId="15876A14" w14:textId="77777777" w:rsidR="00BE32D4" w:rsidRPr="00851AAD" w:rsidRDefault="00BE32D4" w:rsidP="00541314">
            <w:pPr>
              <w:rPr>
                <w:sz w:val="16"/>
                <w:szCs w:val="20"/>
              </w:rPr>
            </w:pPr>
          </w:p>
        </w:tc>
        <w:tc>
          <w:tcPr>
            <w:tcW w:w="925" w:type="dxa"/>
            <w:tcBorders>
              <w:top w:val="nil"/>
              <w:left w:val="nil"/>
              <w:bottom w:val="nil"/>
              <w:right w:val="nil"/>
            </w:tcBorders>
            <w:shd w:val="clear" w:color="auto" w:fill="auto"/>
            <w:noWrap/>
          </w:tcPr>
          <w:p w14:paraId="06FD2EAD" w14:textId="77777777" w:rsidR="00BE32D4" w:rsidRPr="00851AAD" w:rsidRDefault="00BE32D4" w:rsidP="00541314">
            <w:pPr>
              <w:rPr>
                <w:sz w:val="16"/>
                <w:szCs w:val="20"/>
              </w:rPr>
            </w:pPr>
          </w:p>
        </w:tc>
        <w:tc>
          <w:tcPr>
            <w:tcW w:w="925" w:type="dxa"/>
            <w:tcBorders>
              <w:top w:val="nil"/>
              <w:left w:val="nil"/>
              <w:bottom w:val="nil"/>
              <w:right w:val="nil"/>
            </w:tcBorders>
            <w:shd w:val="clear" w:color="auto" w:fill="auto"/>
          </w:tcPr>
          <w:p w14:paraId="39F4592C" w14:textId="77777777" w:rsidR="00BE32D4" w:rsidRPr="00851AAD" w:rsidRDefault="00BE32D4" w:rsidP="00541314">
            <w:pPr>
              <w:rPr>
                <w:color w:val="000000"/>
                <w:sz w:val="16"/>
                <w:szCs w:val="20"/>
              </w:rPr>
            </w:pPr>
          </w:p>
        </w:tc>
        <w:tc>
          <w:tcPr>
            <w:tcW w:w="953" w:type="dxa"/>
            <w:tcBorders>
              <w:top w:val="nil"/>
              <w:left w:val="nil"/>
              <w:bottom w:val="nil"/>
              <w:right w:val="nil"/>
            </w:tcBorders>
            <w:shd w:val="clear" w:color="auto" w:fill="auto"/>
            <w:hideMark/>
          </w:tcPr>
          <w:p w14:paraId="6E0DBAE8" w14:textId="77777777" w:rsidR="00BE32D4" w:rsidRPr="00851AAD" w:rsidRDefault="00BE32D4" w:rsidP="00541314">
            <w:pPr>
              <w:rPr>
                <w:b/>
                <w:bCs/>
                <w:color w:val="000000"/>
                <w:sz w:val="16"/>
                <w:szCs w:val="20"/>
              </w:rPr>
            </w:pPr>
          </w:p>
        </w:tc>
        <w:tc>
          <w:tcPr>
            <w:tcW w:w="866" w:type="dxa"/>
            <w:tcBorders>
              <w:top w:val="nil"/>
              <w:left w:val="nil"/>
              <w:bottom w:val="nil"/>
              <w:right w:val="nil"/>
            </w:tcBorders>
            <w:shd w:val="clear" w:color="auto" w:fill="auto"/>
            <w:hideMark/>
          </w:tcPr>
          <w:p w14:paraId="1FC852E4" w14:textId="77777777" w:rsidR="00BE32D4" w:rsidRPr="00851AAD" w:rsidRDefault="00BE32D4" w:rsidP="00541314">
            <w:pPr>
              <w:rPr>
                <w:b/>
                <w:bCs/>
                <w:color w:val="000000"/>
                <w:sz w:val="16"/>
                <w:szCs w:val="20"/>
              </w:rPr>
            </w:pPr>
          </w:p>
        </w:tc>
      </w:tr>
      <w:tr w:rsidR="00C54C9E" w:rsidRPr="00851AAD" w14:paraId="2F6327D0" w14:textId="77777777" w:rsidTr="00C54C9E">
        <w:trPr>
          <w:trHeight w:val="300"/>
        </w:trPr>
        <w:tc>
          <w:tcPr>
            <w:tcW w:w="1675" w:type="dxa"/>
            <w:tcBorders>
              <w:top w:val="nil"/>
              <w:left w:val="nil"/>
              <w:bottom w:val="nil"/>
              <w:right w:val="nil"/>
            </w:tcBorders>
            <w:shd w:val="clear" w:color="auto" w:fill="auto"/>
            <w:noWrap/>
            <w:hideMark/>
          </w:tcPr>
          <w:p w14:paraId="774D0559" w14:textId="77777777" w:rsidR="00C54C9E" w:rsidRPr="00851AAD" w:rsidRDefault="00C54C9E" w:rsidP="00541314">
            <w:pPr>
              <w:rPr>
                <w:b/>
                <w:bCs/>
                <w:color w:val="000000"/>
                <w:sz w:val="16"/>
                <w:szCs w:val="20"/>
              </w:rPr>
            </w:pPr>
            <w:r w:rsidRPr="00851AAD">
              <w:rPr>
                <w:b/>
                <w:bCs/>
                <w:color w:val="000000"/>
                <w:sz w:val="16"/>
                <w:szCs w:val="20"/>
              </w:rPr>
              <w:t>Total Orders</w:t>
            </w:r>
          </w:p>
        </w:tc>
        <w:tc>
          <w:tcPr>
            <w:tcW w:w="956" w:type="dxa"/>
            <w:tcBorders>
              <w:top w:val="nil"/>
              <w:left w:val="nil"/>
              <w:bottom w:val="nil"/>
              <w:right w:val="nil"/>
            </w:tcBorders>
            <w:shd w:val="clear" w:color="auto" w:fill="auto"/>
            <w:vAlign w:val="center"/>
          </w:tcPr>
          <w:p w14:paraId="60D32C2E" w14:textId="53E2E6F3" w:rsidR="00C54C9E" w:rsidRPr="00851AAD" w:rsidRDefault="00C54C9E" w:rsidP="00BE32D4">
            <w:pPr>
              <w:jc w:val="right"/>
              <w:rPr>
                <w:color w:val="000000"/>
                <w:sz w:val="16"/>
                <w:szCs w:val="20"/>
              </w:rPr>
            </w:pPr>
            <w:r w:rsidRPr="00851AAD">
              <w:rPr>
                <w:color w:val="000000"/>
                <w:sz w:val="16"/>
                <w:szCs w:val="20"/>
              </w:rPr>
              <w:t>33,833</w:t>
            </w:r>
          </w:p>
        </w:tc>
        <w:tc>
          <w:tcPr>
            <w:tcW w:w="948" w:type="dxa"/>
            <w:tcBorders>
              <w:top w:val="nil"/>
              <w:left w:val="nil"/>
              <w:bottom w:val="nil"/>
              <w:right w:val="nil"/>
            </w:tcBorders>
            <w:shd w:val="clear" w:color="auto" w:fill="auto"/>
            <w:vAlign w:val="center"/>
          </w:tcPr>
          <w:p w14:paraId="2052BC80" w14:textId="5A0A3011" w:rsidR="00C54C9E" w:rsidRPr="00851AAD" w:rsidRDefault="00C54C9E" w:rsidP="00BE32D4">
            <w:pPr>
              <w:jc w:val="right"/>
              <w:rPr>
                <w:color w:val="000000"/>
                <w:sz w:val="16"/>
                <w:szCs w:val="20"/>
              </w:rPr>
            </w:pPr>
            <w:r w:rsidRPr="00851AAD">
              <w:rPr>
                <w:color w:val="000000"/>
                <w:sz w:val="16"/>
                <w:szCs w:val="20"/>
              </w:rPr>
              <w:t>37,633</w:t>
            </w:r>
          </w:p>
        </w:tc>
        <w:tc>
          <w:tcPr>
            <w:tcW w:w="943" w:type="dxa"/>
            <w:tcBorders>
              <w:top w:val="nil"/>
              <w:left w:val="nil"/>
              <w:bottom w:val="nil"/>
              <w:right w:val="nil"/>
            </w:tcBorders>
            <w:shd w:val="clear" w:color="auto" w:fill="auto"/>
            <w:vAlign w:val="center"/>
          </w:tcPr>
          <w:p w14:paraId="21164189" w14:textId="1731026F" w:rsidR="00C54C9E" w:rsidRPr="00851AAD" w:rsidRDefault="00C54C9E" w:rsidP="00C54C9E">
            <w:pPr>
              <w:jc w:val="right"/>
              <w:rPr>
                <w:color w:val="000000"/>
                <w:sz w:val="16"/>
                <w:szCs w:val="20"/>
              </w:rPr>
            </w:pPr>
            <w:r w:rsidRPr="00851AAD">
              <w:rPr>
                <w:color w:val="000000"/>
                <w:sz w:val="16"/>
                <w:szCs w:val="20"/>
              </w:rPr>
              <w:t>30,970</w:t>
            </w:r>
          </w:p>
        </w:tc>
        <w:tc>
          <w:tcPr>
            <w:tcW w:w="925" w:type="dxa"/>
            <w:tcBorders>
              <w:top w:val="nil"/>
              <w:left w:val="nil"/>
              <w:bottom w:val="nil"/>
              <w:right w:val="nil"/>
            </w:tcBorders>
            <w:shd w:val="clear" w:color="auto" w:fill="auto"/>
            <w:vAlign w:val="center"/>
          </w:tcPr>
          <w:p w14:paraId="6DDCDFBC" w14:textId="68552E4D" w:rsidR="00C54C9E" w:rsidRPr="00851AAD" w:rsidRDefault="00C54C9E" w:rsidP="00C54C9E">
            <w:pPr>
              <w:jc w:val="right"/>
              <w:rPr>
                <w:color w:val="000000"/>
                <w:sz w:val="16"/>
                <w:szCs w:val="20"/>
              </w:rPr>
            </w:pPr>
            <w:r w:rsidRPr="00851AAD">
              <w:rPr>
                <w:color w:val="000000"/>
                <w:sz w:val="16"/>
                <w:szCs w:val="20"/>
              </w:rPr>
              <w:t>30,079</w:t>
            </w:r>
          </w:p>
        </w:tc>
        <w:tc>
          <w:tcPr>
            <w:tcW w:w="925" w:type="dxa"/>
            <w:tcBorders>
              <w:top w:val="nil"/>
              <w:left w:val="nil"/>
              <w:bottom w:val="nil"/>
              <w:right w:val="nil"/>
            </w:tcBorders>
            <w:shd w:val="clear" w:color="auto" w:fill="auto"/>
          </w:tcPr>
          <w:p w14:paraId="4D802DA0" w14:textId="706DC014" w:rsidR="00C54C9E" w:rsidRPr="00851AAD" w:rsidRDefault="00A34D18" w:rsidP="00541314">
            <w:pPr>
              <w:jc w:val="right"/>
              <w:rPr>
                <w:color w:val="000000"/>
                <w:sz w:val="16"/>
                <w:szCs w:val="20"/>
              </w:rPr>
            </w:pPr>
            <w:r w:rsidRPr="00851AAD">
              <w:rPr>
                <w:color w:val="000000"/>
                <w:sz w:val="16"/>
                <w:szCs w:val="20"/>
              </w:rPr>
              <w:t>30,286</w:t>
            </w:r>
          </w:p>
        </w:tc>
        <w:tc>
          <w:tcPr>
            <w:tcW w:w="953" w:type="dxa"/>
            <w:tcBorders>
              <w:top w:val="nil"/>
              <w:left w:val="nil"/>
              <w:bottom w:val="nil"/>
              <w:right w:val="nil"/>
            </w:tcBorders>
            <w:shd w:val="clear" w:color="auto" w:fill="auto"/>
            <w:hideMark/>
          </w:tcPr>
          <w:p w14:paraId="4963368E" w14:textId="7E3BADCE" w:rsidR="00C54C9E" w:rsidRPr="00851AAD" w:rsidRDefault="007A6583" w:rsidP="00541314">
            <w:pPr>
              <w:jc w:val="right"/>
              <w:rPr>
                <w:b/>
                <w:bCs/>
                <w:color w:val="000000"/>
                <w:sz w:val="16"/>
                <w:szCs w:val="20"/>
              </w:rPr>
            </w:pPr>
            <w:r w:rsidRPr="00851AAD">
              <w:rPr>
                <w:b/>
                <w:bCs/>
                <w:color w:val="000000"/>
                <w:sz w:val="16"/>
                <w:szCs w:val="20"/>
              </w:rPr>
              <w:t>-10</w:t>
            </w:r>
            <w:r w:rsidR="00C54C9E" w:rsidRPr="00851AAD">
              <w:rPr>
                <w:b/>
                <w:bCs/>
                <w:color w:val="000000"/>
                <w:sz w:val="16"/>
                <w:szCs w:val="20"/>
              </w:rPr>
              <w:t>%</w:t>
            </w:r>
          </w:p>
        </w:tc>
        <w:tc>
          <w:tcPr>
            <w:tcW w:w="866" w:type="dxa"/>
            <w:tcBorders>
              <w:top w:val="nil"/>
              <w:left w:val="nil"/>
              <w:bottom w:val="nil"/>
              <w:right w:val="nil"/>
            </w:tcBorders>
            <w:shd w:val="clear" w:color="auto" w:fill="auto"/>
            <w:hideMark/>
          </w:tcPr>
          <w:p w14:paraId="7E30C0D8" w14:textId="5861AB2F" w:rsidR="00C54C9E" w:rsidRPr="00851AAD" w:rsidRDefault="00D527AB" w:rsidP="00D527AB">
            <w:pPr>
              <w:tabs>
                <w:tab w:val="center" w:pos="325"/>
                <w:tab w:val="right" w:pos="650"/>
              </w:tabs>
              <w:rPr>
                <w:b/>
                <w:bCs/>
                <w:color w:val="000000"/>
                <w:sz w:val="16"/>
                <w:szCs w:val="20"/>
              </w:rPr>
            </w:pPr>
            <w:r w:rsidRPr="00851AAD">
              <w:rPr>
                <w:b/>
                <w:bCs/>
                <w:color w:val="000000"/>
                <w:sz w:val="16"/>
                <w:szCs w:val="20"/>
              </w:rPr>
              <w:tab/>
            </w:r>
            <w:r w:rsidRPr="00851AAD">
              <w:rPr>
                <w:b/>
                <w:bCs/>
                <w:color w:val="000000"/>
                <w:sz w:val="16"/>
                <w:szCs w:val="20"/>
              </w:rPr>
              <w:tab/>
              <w:t>1</w:t>
            </w:r>
            <w:r w:rsidR="00C54C9E" w:rsidRPr="00851AAD">
              <w:rPr>
                <w:b/>
                <w:bCs/>
                <w:color w:val="000000"/>
                <w:sz w:val="16"/>
                <w:szCs w:val="20"/>
              </w:rPr>
              <w:t>%</w:t>
            </w:r>
          </w:p>
        </w:tc>
      </w:tr>
      <w:tr w:rsidR="00C54C9E" w:rsidRPr="00851AAD" w14:paraId="793AC69B" w14:textId="77777777" w:rsidTr="00C54C9E">
        <w:trPr>
          <w:trHeight w:val="300"/>
        </w:trPr>
        <w:tc>
          <w:tcPr>
            <w:tcW w:w="1675" w:type="dxa"/>
            <w:tcBorders>
              <w:top w:val="nil"/>
              <w:left w:val="nil"/>
              <w:bottom w:val="nil"/>
              <w:right w:val="nil"/>
            </w:tcBorders>
            <w:shd w:val="clear" w:color="auto" w:fill="auto"/>
            <w:noWrap/>
            <w:hideMark/>
          </w:tcPr>
          <w:p w14:paraId="09FB2E75" w14:textId="77777777" w:rsidR="00C54C9E" w:rsidRPr="00851AAD" w:rsidRDefault="00C54C9E" w:rsidP="00541314">
            <w:pPr>
              <w:rPr>
                <w:b/>
                <w:bCs/>
                <w:color w:val="000000"/>
                <w:sz w:val="16"/>
                <w:szCs w:val="20"/>
              </w:rPr>
            </w:pPr>
            <w:r w:rsidRPr="00851AAD">
              <w:rPr>
                <w:b/>
                <w:bCs/>
                <w:color w:val="000000"/>
                <w:sz w:val="16"/>
                <w:szCs w:val="20"/>
              </w:rPr>
              <w:t>Average/month</w:t>
            </w:r>
          </w:p>
        </w:tc>
        <w:tc>
          <w:tcPr>
            <w:tcW w:w="956" w:type="dxa"/>
            <w:tcBorders>
              <w:top w:val="nil"/>
              <w:left w:val="nil"/>
              <w:bottom w:val="nil"/>
              <w:right w:val="nil"/>
            </w:tcBorders>
            <w:shd w:val="clear" w:color="auto" w:fill="auto"/>
            <w:vAlign w:val="center"/>
          </w:tcPr>
          <w:p w14:paraId="0431F475" w14:textId="78C0379B" w:rsidR="00C54C9E" w:rsidRPr="00851AAD" w:rsidRDefault="00C54C9E" w:rsidP="00BE32D4">
            <w:pPr>
              <w:jc w:val="right"/>
              <w:rPr>
                <w:color w:val="000000"/>
                <w:sz w:val="16"/>
                <w:szCs w:val="20"/>
              </w:rPr>
            </w:pPr>
            <w:r w:rsidRPr="00851AAD">
              <w:rPr>
                <w:color w:val="000000"/>
                <w:sz w:val="16"/>
                <w:szCs w:val="20"/>
              </w:rPr>
              <w:t>2,819</w:t>
            </w:r>
          </w:p>
        </w:tc>
        <w:tc>
          <w:tcPr>
            <w:tcW w:w="948" w:type="dxa"/>
            <w:tcBorders>
              <w:top w:val="nil"/>
              <w:left w:val="nil"/>
              <w:bottom w:val="nil"/>
              <w:right w:val="nil"/>
            </w:tcBorders>
            <w:shd w:val="clear" w:color="auto" w:fill="auto"/>
            <w:vAlign w:val="center"/>
          </w:tcPr>
          <w:p w14:paraId="0B7BD797" w14:textId="5A689245" w:rsidR="00C54C9E" w:rsidRPr="00851AAD" w:rsidRDefault="00C54C9E" w:rsidP="00BE32D4">
            <w:pPr>
              <w:jc w:val="right"/>
              <w:rPr>
                <w:color w:val="000000"/>
                <w:sz w:val="16"/>
                <w:szCs w:val="20"/>
              </w:rPr>
            </w:pPr>
            <w:r w:rsidRPr="00851AAD">
              <w:rPr>
                <w:color w:val="000000"/>
                <w:sz w:val="16"/>
                <w:szCs w:val="20"/>
              </w:rPr>
              <w:t>3,136</w:t>
            </w:r>
          </w:p>
        </w:tc>
        <w:tc>
          <w:tcPr>
            <w:tcW w:w="943" w:type="dxa"/>
            <w:tcBorders>
              <w:top w:val="nil"/>
              <w:left w:val="nil"/>
              <w:bottom w:val="nil"/>
              <w:right w:val="nil"/>
            </w:tcBorders>
            <w:shd w:val="clear" w:color="auto" w:fill="auto"/>
          </w:tcPr>
          <w:p w14:paraId="290A8057" w14:textId="55B1F295" w:rsidR="00C54C9E" w:rsidRPr="00851AAD" w:rsidRDefault="00C54C9E" w:rsidP="00541314">
            <w:pPr>
              <w:jc w:val="right"/>
              <w:rPr>
                <w:color w:val="000000"/>
                <w:sz w:val="16"/>
                <w:szCs w:val="20"/>
              </w:rPr>
            </w:pPr>
            <w:r w:rsidRPr="00851AAD">
              <w:rPr>
                <w:color w:val="000000"/>
                <w:sz w:val="16"/>
                <w:szCs w:val="20"/>
              </w:rPr>
              <w:t>2,581</w:t>
            </w:r>
          </w:p>
        </w:tc>
        <w:tc>
          <w:tcPr>
            <w:tcW w:w="925" w:type="dxa"/>
            <w:tcBorders>
              <w:top w:val="nil"/>
              <w:left w:val="nil"/>
              <w:bottom w:val="nil"/>
              <w:right w:val="nil"/>
            </w:tcBorders>
            <w:shd w:val="clear" w:color="auto" w:fill="auto"/>
          </w:tcPr>
          <w:p w14:paraId="12EA6432" w14:textId="15E2F439" w:rsidR="00C54C9E" w:rsidRPr="00851AAD" w:rsidRDefault="00C54C9E" w:rsidP="00541314">
            <w:pPr>
              <w:jc w:val="right"/>
              <w:rPr>
                <w:color w:val="000000"/>
                <w:sz w:val="16"/>
                <w:szCs w:val="20"/>
              </w:rPr>
            </w:pPr>
            <w:r w:rsidRPr="00851AAD">
              <w:rPr>
                <w:color w:val="000000"/>
                <w:sz w:val="16"/>
                <w:szCs w:val="20"/>
              </w:rPr>
              <w:t>2,507</w:t>
            </w:r>
          </w:p>
        </w:tc>
        <w:tc>
          <w:tcPr>
            <w:tcW w:w="925" w:type="dxa"/>
            <w:tcBorders>
              <w:top w:val="nil"/>
              <w:left w:val="nil"/>
              <w:bottom w:val="nil"/>
              <w:right w:val="nil"/>
            </w:tcBorders>
            <w:shd w:val="clear" w:color="auto" w:fill="auto"/>
          </w:tcPr>
          <w:p w14:paraId="45129CCB" w14:textId="5C4CB4FF" w:rsidR="00C54C9E" w:rsidRPr="00851AAD" w:rsidRDefault="00A34D18" w:rsidP="00541314">
            <w:pPr>
              <w:jc w:val="right"/>
              <w:rPr>
                <w:color w:val="000000"/>
                <w:sz w:val="16"/>
                <w:szCs w:val="20"/>
              </w:rPr>
            </w:pPr>
            <w:r w:rsidRPr="00851AAD">
              <w:rPr>
                <w:color w:val="000000"/>
                <w:sz w:val="16"/>
                <w:szCs w:val="20"/>
              </w:rPr>
              <w:t>2,524</w:t>
            </w:r>
          </w:p>
        </w:tc>
        <w:tc>
          <w:tcPr>
            <w:tcW w:w="953" w:type="dxa"/>
            <w:tcBorders>
              <w:top w:val="nil"/>
              <w:left w:val="nil"/>
              <w:bottom w:val="nil"/>
              <w:right w:val="nil"/>
            </w:tcBorders>
            <w:shd w:val="clear" w:color="auto" w:fill="auto"/>
            <w:hideMark/>
          </w:tcPr>
          <w:p w14:paraId="7615EE49" w14:textId="5287A814" w:rsidR="00C54C9E" w:rsidRPr="00851AAD" w:rsidRDefault="007A6583" w:rsidP="00541314">
            <w:pPr>
              <w:jc w:val="right"/>
              <w:rPr>
                <w:b/>
                <w:bCs/>
                <w:color w:val="000000"/>
                <w:sz w:val="16"/>
                <w:szCs w:val="20"/>
              </w:rPr>
            </w:pPr>
            <w:r w:rsidRPr="00851AAD">
              <w:rPr>
                <w:b/>
                <w:bCs/>
                <w:color w:val="000000"/>
                <w:sz w:val="16"/>
                <w:szCs w:val="20"/>
              </w:rPr>
              <w:t>-10</w:t>
            </w:r>
            <w:r w:rsidR="00C54C9E" w:rsidRPr="00851AAD">
              <w:rPr>
                <w:b/>
                <w:bCs/>
                <w:color w:val="000000"/>
                <w:sz w:val="16"/>
                <w:szCs w:val="20"/>
              </w:rPr>
              <w:t>%</w:t>
            </w:r>
          </w:p>
        </w:tc>
        <w:tc>
          <w:tcPr>
            <w:tcW w:w="866" w:type="dxa"/>
            <w:tcBorders>
              <w:top w:val="nil"/>
              <w:left w:val="nil"/>
              <w:bottom w:val="nil"/>
              <w:right w:val="nil"/>
            </w:tcBorders>
            <w:shd w:val="clear" w:color="auto" w:fill="auto"/>
            <w:hideMark/>
          </w:tcPr>
          <w:p w14:paraId="42635EDB" w14:textId="35F11FA3" w:rsidR="00C54C9E" w:rsidRPr="00851AAD" w:rsidRDefault="00D527AB" w:rsidP="00541314">
            <w:pPr>
              <w:jc w:val="right"/>
              <w:rPr>
                <w:b/>
                <w:bCs/>
                <w:color w:val="000000"/>
                <w:sz w:val="16"/>
                <w:szCs w:val="20"/>
              </w:rPr>
            </w:pPr>
            <w:r w:rsidRPr="00851AAD">
              <w:rPr>
                <w:b/>
                <w:bCs/>
                <w:color w:val="000000"/>
                <w:sz w:val="16"/>
                <w:szCs w:val="20"/>
              </w:rPr>
              <w:t>1</w:t>
            </w:r>
            <w:r w:rsidR="00C54C9E" w:rsidRPr="00851AAD">
              <w:rPr>
                <w:b/>
                <w:bCs/>
                <w:color w:val="000000"/>
                <w:sz w:val="16"/>
                <w:szCs w:val="20"/>
              </w:rPr>
              <w:t>%</w:t>
            </w:r>
          </w:p>
        </w:tc>
      </w:tr>
      <w:tr w:rsidR="00C54C9E" w:rsidRPr="00851AAD" w14:paraId="788978DD" w14:textId="77777777" w:rsidTr="00BE32D4">
        <w:trPr>
          <w:trHeight w:val="300"/>
        </w:trPr>
        <w:tc>
          <w:tcPr>
            <w:tcW w:w="1675" w:type="dxa"/>
            <w:tcBorders>
              <w:top w:val="nil"/>
              <w:left w:val="nil"/>
              <w:bottom w:val="nil"/>
              <w:right w:val="nil"/>
            </w:tcBorders>
            <w:shd w:val="clear" w:color="auto" w:fill="auto"/>
            <w:noWrap/>
            <w:hideMark/>
          </w:tcPr>
          <w:p w14:paraId="5EE21A59" w14:textId="77777777" w:rsidR="00C54C9E" w:rsidRPr="00851AAD" w:rsidRDefault="00C54C9E" w:rsidP="00541314">
            <w:pPr>
              <w:rPr>
                <w:color w:val="000000"/>
                <w:sz w:val="16"/>
                <w:szCs w:val="20"/>
              </w:rPr>
            </w:pPr>
          </w:p>
        </w:tc>
        <w:tc>
          <w:tcPr>
            <w:tcW w:w="956" w:type="dxa"/>
            <w:tcBorders>
              <w:top w:val="nil"/>
              <w:left w:val="nil"/>
              <w:bottom w:val="nil"/>
              <w:right w:val="nil"/>
            </w:tcBorders>
            <w:shd w:val="clear" w:color="auto" w:fill="auto"/>
            <w:noWrap/>
            <w:vAlign w:val="bottom"/>
            <w:hideMark/>
          </w:tcPr>
          <w:p w14:paraId="2319B3DB" w14:textId="77777777" w:rsidR="00C54C9E" w:rsidRPr="00851AAD" w:rsidRDefault="00C54C9E" w:rsidP="00541314">
            <w:pPr>
              <w:rPr>
                <w:sz w:val="16"/>
                <w:szCs w:val="20"/>
              </w:rPr>
            </w:pPr>
          </w:p>
        </w:tc>
        <w:tc>
          <w:tcPr>
            <w:tcW w:w="948" w:type="dxa"/>
            <w:tcBorders>
              <w:top w:val="nil"/>
              <w:left w:val="nil"/>
              <w:bottom w:val="nil"/>
              <w:right w:val="nil"/>
            </w:tcBorders>
            <w:shd w:val="clear" w:color="auto" w:fill="auto"/>
            <w:hideMark/>
          </w:tcPr>
          <w:p w14:paraId="2C15A523" w14:textId="77777777" w:rsidR="00C54C9E" w:rsidRPr="00851AAD" w:rsidRDefault="00C54C9E" w:rsidP="00541314">
            <w:pPr>
              <w:rPr>
                <w:sz w:val="16"/>
                <w:szCs w:val="20"/>
              </w:rPr>
            </w:pPr>
          </w:p>
        </w:tc>
        <w:tc>
          <w:tcPr>
            <w:tcW w:w="943" w:type="dxa"/>
            <w:tcBorders>
              <w:top w:val="nil"/>
              <w:left w:val="nil"/>
              <w:bottom w:val="nil"/>
              <w:right w:val="nil"/>
            </w:tcBorders>
            <w:shd w:val="clear" w:color="auto" w:fill="auto"/>
            <w:hideMark/>
          </w:tcPr>
          <w:p w14:paraId="556CFB9E" w14:textId="77777777" w:rsidR="00C54C9E" w:rsidRPr="00851AAD" w:rsidRDefault="00C54C9E" w:rsidP="00541314">
            <w:pPr>
              <w:rPr>
                <w:b/>
                <w:bCs/>
                <w:color w:val="000000"/>
                <w:sz w:val="16"/>
                <w:szCs w:val="20"/>
              </w:rPr>
            </w:pPr>
          </w:p>
        </w:tc>
        <w:tc>
          <w:tcPr>
            <w:tcW w:w="925" w:type="dxa"/>
            <w:tcBorders>
              <w:top w:val="nil"/>
              <w:left w:val="nil"/>
              <w:bottom w:val="nil"/>
              <w:right w:val="nil"/>
            </w:tcBorders>
            <w:shd w:val="clear" w:color="auto" w:fill="auto"/>
            <w:hideMark/>
          </w:tcPr>
          <w:p w14:paraId="50FDB650" w14:textId="77777777" w:rsidR="00C54C9E" w:rsidRPr="00851AAD" w:rsidRDefault="00C54C9E" w:rsidP="00541314">
            <w:pPr>
              <w:rPr>
                <w:b/>
                <w:bCs/>
                <w:color w:val="000000"/>
                <w:sz w:val="16"/>
                <w:szCs w:val="20"/>
              </w:rPr>
            </w:pPr>
          </w:p>
        </w:tc>
        <w:tc>
          <w:tcPr>
            <w:tcW w:w="925" w:type="dxa"/>
            <w:tcBorders>
              <w:top w:val="nil"/>
              <w:left w:val="nil"/>
              <w:bottom w:val="nil"/>
              <w:right w:val="nil"/>
            </w:tcBorders>
            <w:shd w:val="clear" w:color="auto" w:fill="auto"/>
            <w:hideMark/>
          </w:tcPr>
          <w:p w14:paraId="3047F3B4" w14:textId="77777777" w:rsidR="00C54C9E" w:rsidRPr="00851AAD" w:rsidRDefault="00C54C9E" w:rsidP="00541314">
            <w:pPr>
              <w:rPr>
                <w:sz w:val="16"/>
                <w:szCs w:val="20"/>
              </w:rPr>
            </w:pPr>
          </w:p>
        </w:tc>
        <w:tc>
          <w:tcPr>
            <w:tcW w:w="953" w:type="dxa"/>
            <w:tcBorders>
              <w:top w:val="nil"/>
              <w:left w:val="nil"/>
              <w:bottom w:val="nil"/>
              <w:right w:val="nil"/>
            </w:tcBorders>
            <w:shd w:val="clear" w:color="auto" w:fill="auto"/>
            <w:hideMark/>
          </w:tcPr>
          <w:p w14:paraId="535D15A8" w14:textId="77777777" w:rsidR="00C54C9E" w:rsidRPr="00851AAD" w:rsidRDefault="00C54C9E" w:rsidP="00541314">
            <w:pPr>
              <w:rPr>
                <w:b/>
                <w:bCs/>
                <w:color w:val="000000"/>
                <w:sz w:val="16"/>
                <w:szCs w:val="20"/>
              </w:rPr>
            </w:pPr>
          </w:p>
        </w:tc>
        <w:tc>
          <w:tcPr>
            <w:tcW w:w="866" w:type="dxa"/>
            <w:tcBorders>
              <w:top w:val="nil"/>
              <w:left w:val="nil"/>
              <w:bottom w:val="nil"/>
              <w:right w:val="nil"/>
            </w:tcBorders>
            <w:shd w:val="clear" w:color="auto" w:fill="auto"/>
            <w:hideMark/>
          </w:tcPr>
          <w:p w14:paraId="3514C2FF" w14:textId="77777777" w:rsidR="00C54C9E" w:rsidRPr="00851AAD" w:rsidRDefault="00C54C9E" w:rsidP="00541314">
            <w:pPr>
              <w:rPr>
                <w:b/>
                <w:bCs/>
                <w:color w:val="000000"/>
                <w:sz w:val="16"/>
                <w:szCs w:val="20"/>
              </w:rPr>
            </w:pPr>
          </w:p>
        </w:tc>
      </w:tr>
      <w:tr w:rsidR="00C54C9E" w:rsidRPr="00851AAD" w14:paraId="23F5B8A2" w14:textId="77777777" w:rsidTr="00BE32D4">
        <w:trPr>
          <w:trHeight w:val="300"/>
        </w:trPr>
        <w:tc>
          <w:tcPr>
            <w:tcW w:w="1675" w:type="dxa"/>
            <w:tcBorders>
              <w:top w:val="nil"/>
              <w:left w:val="nil"/>
              <w:bottom w:val="nil"/>
              <w:right w:val="nil"/>
            </w:tcBorders>
            <w:shd w:val="clear" w:color="auto" w:fill="auto"/>
            <w:noWrap/>
            <w:hideMark/>
          </w:tcPr>
          <w:p w14:paraId="4CEEBA62" w14:textId="77777777" w:rsidR="00C54C9E" w:rsidRPr="00851AAD" w:rsidRDefault="00C54C9E" w:rsidP="00541314">
            <w:pPr>
              <w:rPr>
                <w:b/>
                <w:bCs/>
                <w:color w:val="000000"/>
                <w:sz w:val="16"/>
                <w:szCs w:val="20"/>
              </w:rPr>
            </w:pPr>
            <w:r w:rsidRPr="00851AAD">
              <w:rPr>
                <w:b/>
                <w:bCs/>
                <w:color w:val="000000"/>
                <w:sz w:val="16"/>
                <w:szCs w:val="20"/>
              </w:rPr>
              <w:t>Other orders</w:t>
            </w:r>
          </w:p>
        </w:tc>
        <w:tc>
          <w:tcPr>
            <w:tcW w:w="956" w:type="dxa"/>
            <w:tcBorders>
              <w:top w:val="nil"/>
              <w:left w:val="nil"/>
              <w:bottom w:val="nil"/>
              <w:right w:val="nil"/>
            </w:tcBorders>
            <w:shd w:val="clear" w:color="auto" w:fill="auto"/>
            <w:noWrap/>
            <w:vAlign w:val="bottom"/>
            <w:hideMark/>
          </w:tcPr>
          <w:p w14:paraId="7D71246E" w14:textId="77777777" w:rsidR="00C54C9E" w:rsidRPr="00851AAD" w:rsidRDefault="00C54C9E" w:rsidP="00541314">
            <w:pPr>
              <w:rPr>
                <w:sz w:val="16"/>
                <w:szCs w:val="20"/>
              </w:rPr>
            </w:pPr>
          </w:p>
        </w:tc>
        <w:tc>
          <w:tcPr>
            <w:tcW w:w="948" w:type="dxa"/>
            <w:tcBorders>
              <w:top w:val="nil"/>
              <w:left w:val="nil"/>
              <w:bottom w:val="nil"/>
              <w:right w:val="nil"/>
            </w:tcBorders>
            <w:shd w:val="clear" w:color="auto" w:fill="auto"/>
            <w:noWrap/>
            <w:vAlign w:val="bottom"/>
            <w:hideMark/>
          </w:tcPr>
          <w:p w14:paraId="788F8033" w14:textId="77777777" w:rsidR="00C54C9E" w:rsidRPr="00851AAD" w:rsidRDefault="00C54C9E" w:rsidP="00541314">
            <w:pPr>
              <w:rPr>
                <w:sz w:val="16"/>
                <w:szCs w:val="20"/>
              </w:rPr>
            </w:pPr>
          </w:p>
        </w:tc>
        <w:tc>
          <w:tcPr>
            <w:tcW w:w="943" w:type="dxa"/>
            <w:tcBorders>
              <w:top w:val="nil"/>
              <w:left w:val="nil"/>
              <w:bottom w:val="nil"/>
              <w:right w:val="nil"/>
            </w:tcBorders>
            <w:shd w:val="clear" w:color="auto" w:fill="auto"/>
            <w:hideMark/>
          </w:tcPr>
          <w:p w14:paraId="343628A1" w14:textId="77777777" w:rsidR="00C54C9E" w:rsidRPr="00851AAD" w:rsidRDefault="00C54C9E" w:rsidP="00541314">
            <w:pPr>
              <w:rPr>
                <w:sz w:val="16"/>
                <w:szCs w:val="20"/>
              </w:rPr>
            </w:pPr>
          </w:p>
        </w:tc>
        <w:tc>
          <w:tcPr>
            <w:tcW w:w="925" w:type="dxa"/>
            <w:tcBorders>
              <w:top w:val="nil"/>
              <w:left w:val="nil"/>
              <w:bottom w:val="nil"/>
              <w:right w:val="nil"/>
            </w:tcBorders>
            <w:shd w:val="clear" w:color="auto" w:fill="auto"/>
            <w:hideMark/>
          </w:tcPr>
          <w:p w14:paraId="1CC164F5" w14:textId="77777777" w:rsidR="00C54C9E" w:rsidRPr="00851AAD" w:rsidRDefault="00C54C9E" w:rsidP="00541314">
            <w:pPr>
              <w:rPr>
                <w:sz w:val="16"/>
                <w:szCs w:val="20"/>
              </w:rPr>
            </w:pPr>
          </w:p>
        </w:tc>
        <w:tc>
          <w:tcPr>
            <w:tcW w:w="925" w:type="dxa"/>
            <w:tcBorders>
              <w:top w:val="nil"/>
              <w:left w:val="nil"/>
              <w:bottom w:val="nil"/>
              <w:right w:val="nil"/>
            </w:tcBorders>
            <w:shd w:val="clear" w:color="auto" w:fill="auto"/>
            <w:hideMark/>
          </w:tcPr>
          <w:p w14:paraId="424AD4E2" w14:textId="77777777" w:rsidR="00C54C9E" w:rsidRPr="00851AAD" w:rsidRDefault="00C54C9E" w:rsidP="00541314">
            <w:pPr>
              <w:rPr>
                <w:sz w:val="16"/>
                <w:szCs w:val="20"/>
              </w:rPr>
            </w:pPr>
          </w:p>
        </w:tc>
        <w:tc>
          <w:tcPr>
            <w:tcW w:w="953" w:type="dxa"/>
            <w:tcBorders>
              <w:top w:val="nil"/>
              <w:left w:val="nil"/>
              <w:bottom w:val="nil"/>
              <w:right w:val="nil"/>
            </w:tcBorders>
            <w:shd w:val="clear" w:color="auto" w:fill="auto"/>
            <w:hideMark/>
          </w:tcPr>
          <w:p w14:paraId="4BD5BFB0" w14:textId="77777777" w:rsidR="00C54C9E" w:rsidRPr="00851AAD" w:rsidRDefault="00C54C9E" w:rsidP="00541314">
            <w:pPr>
              <w:rPr>
                <w:b/>
                <w:bCs/>
                <w:color w:val="000000"/>
                <w:sz w:val="16"/>
                <w:szCs w:val="20"/>
              </w:rPr>
            </w:pPr>
          </w:p>
        </w:tc>
        <w:tc>
          <w:tcPr>
            <w:tcW w:w="866" w:type="dxa"/>
            <w:tcBorders>
              <w:top w:val="nil"/>
              <w:left w:val="nil"/>
              <w:bottom w:val="nil"/>
              <w:right w:val="nil"/>
            </w:tcBorders>
            <w:shd w:val="clear" w:color="auto" w:fill="auto"/>
            <w:hideMark/>
          </w:tcPr>
          <w:p w14:paraId="622797C1" w14:textId="77777777" w:rsidR="00C54C9E" w:rsidRPr="00851AAD" w:rsidRDefault="00C54C9E" w:rsidP="00541314">
            <w:pPr>
              <w:rPr>
                <w:b/>
                <w:bCs/>
                <w:color w:val="000000"/>
                <w:sz w:val="16"/>
                <w:szCs w:val="20"/>
              </w:rPr>
            </w:pPr>
          </w:p>
        </w:tc>
      </w:tr>
      <w:tr w:rsidR="00C54C9E" w:rsidRPr="00851AAD" w14:paraId="5403D273" w14:textId="77777777" w:rsidTr="00BE32D4">
        <w:trPr>
          <w:trHeight w:val="300"/>
        </w:trPr>
        <w:tc>
          <w:tcPr>
            <w:tcW w:w="1675" w:type="dxa"/>
            <w:tcBorders>
              <w:top w:val="nil"/>
              <w:left w:val="nil"/>
              <w:bottom w:val="nil"/>
              <w:right w:val="nil"/>
            </w:tcBorders>
            <w:shd w:val="clear" w:color="auto" w:fill="auto"/>
            <w:noWrap/>
            <w:hideMark/>
          </w:tcPr>
          <w:p w14:paraId="24B8D973" w14:textId="77777777" w:rsidR="00C54C9E" w:rsidRPr="00851AAD" w:rsidRDefault="00C54C9E" w:rsidP="00541314">
            <w:pPr>
              <w:rPr>
                <w:color w:val="000000"/>
                <w:sz w:val="16"/>
                <w:szCs w:val="20"/>
              </w:rPr>
            </w:pPr>
            <w:r w:rsidRPr="00851AAD">
              <w:rPr>
                <w:color w:val="000000"/>
                <w:sz w:val="16"/>
                <w:szCs w:val="20"/>
              </w:rPr>
              <w:t>RUSH</w:t>
            </w:r>
          </w:p>
        </w:tc>
        <w:tc>
          <w:tcPr>
            <w:tcW w:w="956" w:type="dxa"/>
            <w:tcBorders>
              <w:top w:val="nil"/>
              <w:left w:val="nil"/>
              <w:bottom w:val="nil"/>
              <w:right w:val="nil"/>
            </w:tcBorders>
            <w:shd w:val="clear" w:color="auto" w:fill="auto"/>
            <w:hideMark/>
          </w:tcPr>
          <w:p w14:paraId="627AC5E6" w14:textId="1678A297" w:rsidR="00C54C9E" w:rsidRPr="00851AAD" w:rsidRDefault="00C54C9E" w:rsidP="00541314">
            <w:pPr>
              <w:jc w:val="right"/>
              <w:rPr>
                <w:sz w:val="16"/>
                <w:szCs w:val="20"/>
              </w:rPr>
            </w:pPr>
            <w:r w:rsidRPr="00851AAD">
              <w:rPr>
                <w:sz w:val="16"/>
                <w:szCs w:val="20"/>
              </w:rPr>
              <w:t>803</w:t>
            </w:r>
          </w:p>
        </w:tc>
        <w:tc>
          <w:tcPr>
            <w:tcW w:w="948" w:type="dxa"/>
            <w:tcBorders>
              <w:top w:val="nil"/>
              <w:left w:val="nil"/>
              <w:bottom w:val="nil"/>
              <w:right w:val="nil"/>
            </w:tcBorders>
            <w:shd w:val="clear" w:color="auto" w:fill="auto"/>
          </w:tcPr>
          <w:p w14:paraId="1B070071" w14:textId="22D360C2" w:rsidR="00C54C9E" w:rsidRPr="00851AAD" w:rsidRDefault="00C54C9E" w:rsidP="00541314">
            <w:pPr>
              <w:jc w:val="right"/>
              <w:rPr>
                <w:sz w:val="16"/>
                <w:szCs w:val="20"/>
              </w:rPr>
            </w:pPr>
            <w:r w:rsidRPr="00851AAD">
              <w:rPr>
                <w:sz w:val="16"/>
                <w:szCs w:val="20"/>
              </w:rPr>
              <w:t>615</w:t>
            </w:r>
          </w:p>
        </w:tc>
        <w:tc>
          <w:tcPr>
            <w:tcW w:w="943" w:type="dxa"/>
            <w:tcBorders>
              <w:top w:val="nil"/>
              <w:left w:val="nil"/>
              <w:bottom w:val="nil"/>
              <w:right w:val="nil"/>
            </w:tcBorders>
            <w:shd w:val="clear" w:color="auto" w:fill="auto"/>
          </w:tcPr>
          <w:p w14:paraId="76A8BA80" w14:textId="509CAFD9" w:rsidR="00C54C9E" w:rsidRPr="00851AAD" w:rsidRDefault="00C54C9E" w:rsidP="00541314">
            <w:pPr>
              <w:jc w:val="right"/>
              <w:rPr>
                <w:sz w:val="16"/>
                <w:szCs w:val="20"/>
              </w:rPr>
            </w:pPr>
            <w:r w:rsidRPr="00851AAD">
              <w:rPr>
                <w:sz w:val="16"/>
                <w:szCs w:val="20"/>
              </w:rPr>
              <w:t>678</w:t>
            </w:r>
          </w:p>
        </w:tc>
        <w:tc>
          <w:tcPr>
            <w:tcW w:w="925" w:type="dxa"/>
            <w:tcBorders>
              <w:top w:val="nil"/>
              <w:left w:val="nil"/>
              <w:bottom w:val="nil"/>
              <w:right w:val="nil"/>
            </w:tcBorders>
            <w:shd w:val="clear" w:color="auto" w:fill="auto"/>
          </w:tcPr>
          <w:p w14:paraId="4207BD55" w14:textId="7D08E42F" w:rsidR="00C54C9E" w:rsidRPr="00851AAD" w:rsidRDefault="00C54C9E" w:rsidP="00541314">
            <w:pPr>
              <w:jc w:val="right"/>
              <w:rPr>
                <w:sz w:val="16"/>
                <w:szCs w:val="20"/>
              </w:rPr>
            </w:pPr>
            <w:r w:rsidRPr="00851AAD">
              <w:rPr>
                <w:sz w:val="16"/>
                <w:szCs w:val="20"/>
              </w:rPr>
              <w:t>685</w:t>
            </w:r>
          </w:p>
        </w:tc>
        <w:tc>
          <w:tcPr>
            <w:tcW w:w="925" w:type="dxa"/>
            <w:tcBorders>
              <w:top w:val="nil"/>
              <w:left w:val="nil"/>
              <w:bottom w:val="nil"/>
              <w:right w:val="nil"/>
            </w:tcBorders>
            <w:shd w:val="clear" w:color="auto" w:fill="auto"/>
          </w:tcPr>
          <w:p w14:paraId="3DF73108" w14:textId="05C875E7" w:rsidR="00C54C9E" w:rsidRPr="00851AAD" w:rsidRDefault="00A34D18" w:rsidP="00541314">
            <w:pPr>
              <w:jc w:val="right"/>
              <w:rPr>
                <w:sz w:val="16"/>
                <w:szCs w:val="20"/>
              </w:rPr>
            </w:pPr>
            <w:r w:rsidRPr="00851AAD">
              <w:rPr>
                <w:sz w:val="16"/>
                <w:szCs w:val="20"/>
              </w:rPr>
              <w:t>713</w:t>
            </w:r>
          </w:p>
        </w:tc>
        <w:tc>
          <w:tcPr>
            <w:tcW w:w="953" w:type="dxa"/>
            <w:tcBorders>
              <w:top w:val="nil"/>
              <w:left w:val="nil"/>
              <w:bottom w:val="nil"/>
              <w:right w:val="nil"/>
            </w:tcBorders>
            <w:shd w:val="clear" w:color="auto" w:fill="auto"/>
            <w:hideMark/>
          </w:tcPr>
          <w:p w14:paraId="4F20E0DD" w14:textId="3947E500" w:rsidR="00C54C9E" w:rsidRPr="00851AAD" w:rsidRDefault="007A6583" w:rsidP="00541314">
            <w:pPr>
              <w:jc w:val="right"/>
              <w:rPr>
                <w:b/>
                <w:bCs/>
                <w:color w:val="000000"/>
                <w:sz w:val="16"/>
                <w:szCs w:val="20"/>
              </w:rPr>
            </w:pPr>
            <w:r w:rsidRPr="00851AAD">
              <w:rPr>
                <w:b/>
                <w:bCs/>
                <w:color w:val="000000"/>
                <w:sz w:val="16"/>
                <w:szCs w:val="20"/>
              </w:rPr>
              <w:t>-11</w:t>
            </w:r>
            <w:r w:rsidR="00C54C9E" w:rsidRPr="00851AAD">
              <w:rPr>
                <w:b/>
                <w:bCs/>
                <w:color w:val="000000"/>
                <w:sz w:val="16"/>
                <w:szCs w:val="20"/>
              </w:rPr>
              <w:t>%</w:t>
            </w:r>
          </w:p>
        </w:tc>
        <w:tc>
          <w:tcPr>
            <w:tcW w:w="866" w:type="dxa"/>
            <w:tcBorders>
              <w:top w:val="nil"/>
              <w:left w:val="nil"/>
              <w:bottom w:val="nil"/>
              <w:right w:val="nil"/>
            </w:tcBorders>
            <w:shd w:val="clear" w:color="auto" w:fill="auto"/>
            <w:hideMark/>
          </w:tcPr>
          <w:p w14:paraId="3B5F59C6" w14:textId="7E5789D3" w:rsidR="00C54C9E" w:rsidRPr="00851AAD" w:rsidRDefault="00D527AB" w:rsidP="00541314">
            <w:pPr>
              <w:jc w:val="right"/>
              <w:rPr>
                <w:b/>
                <w:bCs/>
                <w:color w:val="000000"/>
                <w:sz w:val="16"/>
                <w:szCs w:val="20"/>
              </w:rPr>
            </w:pPr>
            <w:r w:rsidRPr="00851AAD">
              <w:rPr>
                <w:b/>
                <w:bCs/>
                <w:color w:val="000000"/>
                <w:sz w:val="16"/>
                <w:szCs w:val="20"/>
              </w:rPr>
              <w:t>4</w:t>
            </w:r>
            <w:r w:rsidR="00C54C9E" w:rsidRPr="00851AAD">
              <w:rPr>
                <w:b/>
                <w:bCs/>
                <w:color w:val="000000"/>
                <w:sz w:val="16"/>
                <w:szCs w:val="20"/>
              </w:rPr>
              <w:t>%</w:t>
            </w:r>
          </w:p>
        </w:tc>
      </w:tr>
      <w:tr w:rsidR="00C54C9E" w:rsidRPr="00851AAD" w14:paraId="48CE7619" w14:textId="77777777" w:rsidTr="00BE32D4">
        <w:trPr>
          <w:trHeight w:val="300"/>
        </w:trPr>
        <w:tc>
          <w:tcPr>
            <w:tcW w:w="1675" w:type="dxa"/>
            <w:tcBorders>
              <w:top w:val="nil"/>
              <w:left w:val="nil"/>
              <w:bottom w:val="nil"/>
              <w:right w:val="nil"/>
            </w:tcBorders>
            <w:shd w:val="clear" w:color="auto" w:fill="auto"/>
            <w:noWrap/>
            <w:hideMark/>
          </w:tcPr>
          <w:p w14:paraId="31AD7798" w14:textId="77777777" w:rsidR="00C54C9E" w:rsidRPr="00851AAD" w:rsidRDefault="00C54C9E" w:rsidP="00541314">
            <w:pPr>
              <w:rPr>
                <w:color w:val="000000"/>
                <w:sz w:val="16"/>
                <w:szCs w:val="20"/>
              </w:rPr>
            </w:pPr>
            <w:r w:rsidRPr="00851AAD">
              <w:rPr>
                <w:color w:val="000000"/>
                <w:sz w:val="16"/>
                <w:szCs w:val="20"/>
              </w:rPr>
              <w:t>Gift</w:t>
            </w:r>
          </w:p>
        </w:tc>
        <w:tc>
          <w:tcPr>
            <w:tcW w:w="956" w:type="dxa"/>
            <w:tcBorders>
              <w:top w:val="nil"/>
              <w:left w:val="nil"/>
              <w:bottom w:val="nil"/>
              <w:right w:val="nil"/>
            </w:tcBorders>
            <w:shd w:val="clear" w:color="auto" w:fill="auto"/>
            <w:hideMark/>
          </w:tcPr>
          <w:p w14:paraId="66D1D8AF" w14:textId="48C0B8A7" w:rsidR="00C54C9E" w:rsidRPr="00851AAD" w:rsidRDefault="00C54C9E" w:rsidP="00541314">
            <w:pPr>
              <w:jc w:val="right"/>
              <w:rPr>
                <w:sz w:val="16"/>
                <w:szCs w:val="20"/>
              </w:rPr>
            </w:pPr>
            <w:r w:rsidRPr="00851AAD">
              <w:rPr>
                <w:sz w:val="16"/>
                <w:szCs w:val="20"/>
              </w:rPr>
              <w:t>1,133</w:t>
            </w:r>
          </w:p>
        </w:tc>
        <w:tc>
          <w:tcPr>
            <w:tcW w:w="948" w:type="dxa"/>
            <w:tcBorders>
              <w:top w:val="nil"/>
              <w:left w:val="nil"/>
              <w:bottom w:val="nil"/>
              <w:right w:val="nil"/>
            </w:tcBorders>
            <w:shd w:val="clear" w:color="auto" w:fill="auto"/>
          </w:tcPr>
          <w:p w14:paraId="1B72A2F1" w14:textId="2233B697" w:rsidR="00C54C9E" w:rsidRPr="00851AAD" w:rsidRDefault="00C54C9E" w:rsidP="00541314">
            <w:pPr>
              <w:jc w:val="right"/>
              <w:rPr>
                <w:sz w:val="16"/>
                <w:szCs w:val="20"/>
              </w:rPr>
            </w:pPr>
            <w:r w:rsidRPr="00851AAD">
              <w:rPr>
                <w:sz w:val="16"/>
                <w:szCs w:val="20"/>
              </w:rPr>
              <w:t>1478</w:t>
            </w:r>
          </w:p>
        </w:tc>
        <w:tc>
          <w:tcPr>
            <w:tcW w:w="943" w:type="dxa"/>
            <w:tcBorders>
              <w:top w:val="nil"/>
              <w:left w:val="nil"/>
              <w:bottom w:val="nil"/>
              <w:right w:val="nil"/>
            </w:tcBorders>
            <w:shd w:val="clear" w:color="auto" w:fill="auto"/>
          </w:tcPr>
          <w:p w14:paraId="17E1CA93" w14:textId="2612F9FD" w:rsidR="00C54C9E" w:rsidRPr="00851AAD" w:rsidRDefault="00C54C9E" w:rsidP="00541314">
            <w:pPr>
              <w:jc w:val="right"/>
              <w:rPr>
                <w:sz w:val="16"/>
                <w:szCs w:val="20"/>
              </w:rPr>
            </w:pPr>
            <w:r w:rsidRPr="00851AAD">
              <w:rPr>
                <w:sz w:val="16"/>
                <w:szCs w:val="20"/>
              </w:rPr>
              <w:t>1255</w:t>
            </w:r>
          </w:p>
        </w:tc>
        <w:tc>
          <w:tcPr>
            <w:tcW w:w="925" w:type="dxa"/>
            <w:tcBorders>
              <w:top w:val="nil"/>
              <w:left w:val="nil"/>
              <w:bottom w:val="nil"/>
              <w:right w:val="nil"/>
            </w:tcBorders>
            <w:shd w:val="clear" w:color="auto" w:fill="auto"/>
          </w:tcPr>
          <w:p w14:paraId="4C2526C5" w14:textId="5926DE3A" w:rsidR="00C54C9E" w:rsidRPr="00851AAD" w:rsidRDefault="00C54C9E" w:rsidP="00541314">
            <w:pPr>
              <w:jc w:val="right"/>
              <w:rPr>
                <w:sz w:val="16"/>
                <w:szCs w:val="20"/>
              </w:rPr>
            </w:pPr>
            <w:r w:rsidRPr="00851AAD">
              <w:rPr>
                <w:sz w:val="16"/>
                <w:szCs w:val="20"/>
              </w:rPr>
              <w:t>1,859</w:t>
            </w:r>
          </w:p>
        </w:tc>
        <w:tc>
          <w:tcPr>
            <w:tcW w:w="925" w:type="dxa"/>
            <w:tcBorders>
              <w:top w:val="nil"/>
              <w:left w:val="nil"/>
              <w:bottom w:val="nil"/>
              <w:right w:val="nil"/>
            </w:tcBorders>
            <w:shd w:val="clear" w:color="auto" w:fill="auto"/>
          </w:tcPr>
          <w:p w14:paraId="484D2457" w14:textId="087D36F5" w:rsidR="00C54C9E" w:rsidRPr="00851AAD" w:rsidRDefault="005E5675" w:rsidP="00541314">
            <w:pPr>
              <w:jc w:val="right"/>
              <w:rPr>
                <w:sz w:val="16"/>
                <w:szCs w:val="20"/>
              </w:rPr>
            </w:pPr>
            <w:r w:rsidRPr="00851AAD">
              <w:rPr>
                <w:sz w:val="16"/>
                <w:szCs w:val="20"/>
              </w:rPr>
              <w:t>1,535</w:t>
            </w:r>
          </w:p>
        </w:tc>
        <w:tc>
          <w:tcPr>
            <w:tcW w:w="953" w:type="dxa"/>
            <w:tcBorders>
              <w:top w:val="nil"/>
              <w:left w:val="nil"/>
              <w:bottom w:val="nil"/>
              <w:right w:val="nil"/>
            </w:tcBorders>
            <w:shd w:val="clear" w:color="auto" w:fill="auto"/>
            <w:hideMark/>
          </w:tcPr>
          <w:p w14:paraId="5277F01A" w14:textId="162913C2" w:rsidR="00C54C9E" w:rsidRPr="00851AAD" w:rsidRDefault="007A6583" w:rsidP="00541314">
            <w:pPr>
              <w:jc w:val="right"/>
              <w:rPr>
                <w:b/>
                <w:bCs/>
                <w:color w:val="000000"/>
                <w:sz w:val="16"/>
                <w:szCs w:val="20"/>
              </w:rPr>
            </w:pPr>
            <w:r w:rsidRPr="00851AAD">
              <w:rPr>
                <w:b/>
                <w:bCs/>
                <w:color w:val="000000"/>
                <w:sz w:val="16"/>
                <w:szCs w:val="20"/>
              </w:rPr>
              <w:t>35</w:t>
            </w:r>
            <w:r w:rsidR="00C54C9E" w:rsidRPr="00851AAD">
              <w:rPr>
                <w:b/>
                <w:bCs/>
                <w:color w:val="000000"/>
                <w:sz w:val="16"/>
                <w:szCs w:val="20"/>
              </w:rPr>
              <w:t>%</w:t>
            </w:r>
          </w:p>
        </w:tc>
        <w:tc>
          <w:tcPr>
            <w:tcW w:w="866" w:type="dxa"/>
            <w:tcBorders>
              <w:top w:val="nil"/>
              <w:left w:val="nil"/>
              <w:bottom w:val="nil"/>
              <w:right w:val="nil"/>
            </w:tcBorders>
            <w:shd w:val="clear" w:color="auto" w:fill="auto"/>
            <w:hideMark/>
          </w:tcPr>
          <w:p w14:paraId="5E42EEC2" w14:textId="7F4F6D24" w:rsidR="00C54C9E" w:rsidRPr="00851AAD" w:rsidRDefault="00D527AB" w:rsidP="00541314">
            <w:pPr>
              <w:jc w:val="right"/>
              <w:rPr>
                <w:b/>
                <w:bCs/>
                <w:color w:val="000000"/>
                <w:sz w:val="16"/>
                <w:szCs w:val="20"/>
              </w:rPr>
            </w:pPr>
            <w:r w:rsidRPr="00851AAD">
              <w:rPr>
                <w:b/>
                <w:bCs/>
                <w:color w:val="000000"/>
                <w:sz w:val="16"/>
                <w:szCs w:val="20"/>
              </w:rPr>
              <w:t>-17</w:t>
            </w:r>
            <w:r w:rsidR="00C54C9E" w:rsidRPr="00851AAD">
              <w:rPr>
                <w:b/>
                <w:bCs/>
                <w:color w:val="000000"/>
                <w:sz w:val="16"/>
                <w:szCs w:val="20"/>
              </w:rPr>
              <w:t>%</w:t>
            </w:r>
          </w:p>
        </w:tc>
      </w:tr>
      <w:tr w:rsidR="00C54C9E" w:rsidRPr="00851AAD" w14:paraId="45C2EC24" w14:textId="77777777" w:rsidTr="00BE32D4">
        <w:trPr>
          <w:trHeight w:val="300"/>
        </w:trPr>
        <w:tc>
          <w:tcPr>
            <w:tcW w:w="1675" w:type="dxa"/>
            <w:tcBorders>
              <w:top w:val="nil"/>
              <w:left w:val="nil"/>
              <w:bottom w:val="nil"/>
              <w:right w:val="nil"/>
            </w:tcBorders>
            <w:shd w:val="clear" w:color="auto" w:fill="auto"/>
            <w:noWrap/>
            <w:hideMark/>
          </w:tcPr>
          <w:p w14:paraId="33956CF5" w14:textId="77777777" w:rsidR="00C54C9E" w:rsidRPr="00851AAD" w:rsidRDefault="00C54C9E" w:rsidP="00541314">
            <w:pPr>
              <w:rPr>
                <w:color w:val="000000"/>
                <w:sz w:val="16"/>
                <w:szCs w:val="20"/>
              </w:rPr>
            </w:pPr>
            <w:r w:rsidRPr="00851AAD">
              <w:rPr>
                <w:color w:val="000000"/>
                <w:sz w:val="16"/>
                <w:szCs w:val="20"/>
              </w:rPr>
              <w:t>Digital Resources</w:t>
            </w:r>
          </w:p>
        </w:tc>
        <w:tc>
          <w:tcPr>
            <w:tcW w:w="956" w:type="dxa"/>
            <w:tcBorders>
              <w:top w:val="nil"/>
              <w:left w:val="nil"/>
              <w:bottom w:val="nil"/>
              <w:right w:val="nil"/>
            </w:tcBorders>
            <w:shd w:val="clear" w:color="auto" w:fill="auto"/>
            <w:hideMark/>
          </w:tcPr>
          <w:p w14:paraId="0681BE9C" w14:textId="46E65DEA" w:rsidR="00C54C9E" w:rsidRPr="00851AAD" w:rsidRDefault="00C54C9E" w:rsidP="00541314">
            <w:pPr>
              <w:jc w:val="right"/>
              <w:rPr>
                <w:sz w:val="16"/>
                <w:szCs w:val="20"/>
              </w:rPr>
            </w:pPr>
            <w:r w:rsidRPr="00851AAD">
              <w:rPr>
                <w:sz w:val="16"/>
                <w:szCs w:val="20"/>
              </w:rPr>
              <w:t>387</w:t>
            </w:r>
          </w:p>
        </w:tc>
        <w:tc>
          <w:tcPr>
            <w:tcW w:w="948" w:type="dxa"/>
            <w:tcBorders>
              <w:top w:val="nil"/>
              <w:left w:val="nil"/>
              <w:bottom w:val="nil"/>
              <w:right w:val="nil"/>
            </w:tcBorders>
            <w:shd w:val="clear" w:color="auto" w:fill="auto"/>
          </w:tcPr>
          <w:p w14:paraId="3A7A24B7" w14:textId="34F0769A" w:rsidR="00C54C9E" w:rsidRPr="00851AAD" w:rsidRDefault="00C54C9E" w:rsidP="00541314">
            <w:pPr>
              <w:jc w:val="right"/>
              <w:rPr>
                <w:sz w:val="16"/>
                <w:szCs w:val="20"/>
              </w:rPr>
            </w:pPr>
            <w:r w:rsidRPr="00851AAD">
              <w:rPr>
                <w:sz w:val="16"/>
                <w:szCs w:val="20"/>
              </w:rPr>
              <w:t>1,652</w:t>
            </w:r>
          </w:p>
        </w:tc>
        <w:tc>
          <w:tcPr>
            <w:tcW w:w="943" w:type="dxa"/>
            <w:tcBorders>
              <w:top w:val="nil"/>
              <w:left w:val="nil"/>
              <w:bottom w:val="nil"/>
              <w:right w:val="nil"/>
            </w:tcBorders>
            <w:shd w:val="clear" w:color="auto" w:fill="auto"/>
          </w:tcPr>
          <w:p w14:paraId="7ADF433D" w14:textId="410D36CD" w:rsidR="00C54C9E" w:rsidRPr="00851AAD" w:rsidRDefault="00C54C9E" w:rsidP="00541314">
            <w:pPr>
              <w:jc w:val="right"/>
              <w:rPr>
                <w:sz w:val="16"/>
                <w:szCs w:val="20"/>
              </w:rPr>
            </w:pPr>
            <w:r w:rsidRPr="00851AAD">
              <w:rPr>
                <w:sz w:val="16"/>
                <w:szCs w:val="20"/>
              </w:rPr>
              <w:t>386</w:t>
            </w:r>
          </w:p>
        </w:tc>
        <w:tc>
          <w:tcPr>
            <w:tcW w:w="925" w:type="dxa"/>
            <w:tcBorders>
              <w:top w:val="nil"/>
              <w:left w:val="nil"/>
              <w:bottom w:val="nil"/>
              <w:right w:val="nil"/>
            </w:tcBorders>
            <w:shd w:val="clear" w:color="auto" w:fill="auto"/>
          </w:tcPr>
          <w:p w14:paraId="6223754B" w14:textId="43283A5A" w:rsidR="00C54C9E" w:rsidRPr="00851AAD" w:rsidRDefault="00C54C9E" w:rsidP="00541314">
            <w:pPr>
              <w:jc w:val="right"/>
              <w:rPr>
                <w:sz w:val="16"/>
                <w:szCs w:val="20"/>
              </w:rPr>
            </w:pPr>
            <w:r w:rsidRPr="00851AAD">
              <w:rPr>
                <w:sz w:val="16"/>
                <w:szCs w:val="20"/>
              </w:rPr>
              <w:t>326</w:t>
            </w:r>
          </w:p>
        </w:tc>
        <w:tc>
          <w:tcPr>
            <w:tcW w:w="925" w:type="dxa"/>
            <w:tcBorders>
              <w:top w:val="nil"/>
              <w:left w:val="nil"/>
              <w:bottom w:val="nil"/>
              <w:right w:val="nil"/>
            </w:tcBorders>
            <w:shd w:val="clear" w:color="auto" w:fill="auto"/>
          </w:tcPr>
          <w:p w14:paraId="05579B16" w14:textId="2F633037" w:rsidR="00C54C9E" w:rsidRPr="00851AAD" w:rsidRDefault="005E5675" w:rsidP="00541314">
            <w:pPr>
              <w:jc w:val="right"/>
              <w:rPr>
                <w:sz w:val="16"/>
                <w:szCs w:val="20"/>
              </w:rPr>
            </w:pPr>
            <w:r w:rsidRPr="00851AAD">
              <w:rPr>
                <w:sz w:val="16"/>
                <w:szCs w:val="20"/>
              </w:rPr>
              <w:t>????</w:t>
            </w:r>
          </w:p>
        </w:tc>
        <w:tc>
          <w:tcPr>
            <w:tcW w:w="953" w:type="dxa"/>
            <w:tcBorders>
              <w:top w:val="nil"/>
              <w:left w:val="nil"/>
              <w:bottom w:val="nil"/>
              <w:right w:val="nil"/>
            </w:tcBorders>
            <w:shd w:val="clear" w:color="auto" w:fill="auto"/>
            <w:hideMark/>
          </w:tcPr>
          <w:p w14:paraId="0CE5507F" w14:textId="71F60CEC" w:rsidR="00C54C9E" w:rsidRPr="00851AAD" w:rsidRDefault="00C54C9E" w:rsidP="00541314">
            <w:pPr>
              <w:jc w:val="right"/>
              <w:rPr>
                <w:b/>
                <w:bCs/>
                <w:color w:val="000000"/>
                <w:sz w:val="16"/>
                <w:szCs w:val="20"/>
              </w:rPr>
            </w:pPr>
            <w:r w:rsidRPr="00851AAD">
              <w:rPr>
                <w:b/>
                <w:bCs/>
                <w:color w:val="000000"/>
                <w:sz w:val="16"/>
                <w:szCs w:val="20"/>
              </w:rPr>
              <w:t>%</w:t>
            </w:r>
          </w:p>
        </w:tc>
        <w:tc>
          <w:tcPr>
            <w:tcW w:w="866" w:type="dxa"/>
            <w:tcBorders>
              <w:top w:val="nil"/>
              <w:left w:val="nil"/>
              <w:bottom w:val="nil"/>
              <w:right w:val="nil"/>
            </w:tcBorders>
            <w:shd w:val="clear" w:color="auto" w:fill="auto"/>
            <w:hideMark/>
          </w:tcPr>
          <w:p w14:paraId="544DBFC6" w14:textId="74C05EA5" w:rsidR="00C54C9E" w:rsidRPr="00851AAD" w:rsidRDefault="00C54C9E" w:rsidP="00541314">
            <w:pPr>
              <w:jc w:val="right"/>
              <w:rPr>
                <w:b/>
                <w:bCs/>
                <w:color w:val="000000"/>
                <w:sz w:val="16"/>
                <w:szCs w:val="20"/>
              </w:rPr>
            </w:pPr>
            <w:r w:rsidRPr="00851AAD">
              <w:rPr>
                <w:b/>
                <w:bCs/>
                <w:color w:val="000000"/>
                <w:sz w:val="16"/>
                <w:szCs w:val="20"/>
              </w:rPr>
              <w:t>%</w:t>
            </w:r>
          </w:p>
        </w:tc>
      </w:tr>
      <w:tr w:rsidR="00C54C9E" w:rsidRPr="00851AAD" w14:paraId="3758E643" w14:textId="77777777" w:rsidTr="00BE32D4">
        <w:trPr>
          <w:trHeight w:val="300"/>
        </w:trPr>
        <w:tc>
          <w:tcPr>
            <w:tcW w:w="1675" w:type="dxa"/>
            <w:tcBorders>
              <w:top w:val="nil"/>
              <w:left w:val="nil"/>
              <w:bottom w:val="nil"/>
              <w:right w:val="nil"/>
            </w:tcBorders>
            <w:shd w:val="clear" w:color="auto" w:fill="auto"/>
            <w:noWrap/>
            <w:hideMark/>
          </w:tcPr>
          <w:p w14:paraId="61E9F96B" w14:textId="77777777" w:rsidR="00C54C9E" w:rsidRPr="00851AAD" w:rsidRDefault="00C54C9E" w:rsidP="00541314">
            <w:pPr>
              <w:rPr>
                <w:color w:val="000000"/>
                <w:sz w:val="16"/>
                <w:szCs w:val="20"/>
              </w:rPr>
            </w:pPr>
            <w:r w:rsidRPr="00851AAD">
              <w:rPr>
                <w:color w:val="000000"/>
                <w:sz w:val="16"/>
                <w:szCs w:val="20"/>
              </w:rPr>
              <w:t>Videos/DVDs</w:t>
            </w:r>
          </w:p>
        </w:tc>
        <w:tc>
          <w:tcPr>
            <w:tcW w:w="956" w:type="dxa"/>
            <w:tcBorders>
              <w:top w:val="nil"/>
              <w:left w:val="nil"/>
              <w:bottom w:val="nil"/>
              <w:right w:val="nil"/>
            </w:tcBorders>
            <w:shd w:val="clear" w:color="auto" w:fill="auto"/>
            <w:hideMark/>
          </w:tcPr>
          <w:p w14:paraId="68125DA1" w14:textId="39ED5117" w:rsidR="00C54C9E" w:rsidRPr="00851AAD" w:rsidRDefault="00C54C9E" w:rsidP="00541314">
            <w:pPr>
              <w:jc w:val="right"/>
              <w:rPr>
                <w:sz w:val="16"/>
                <w:szCs w:val="20"/>
              </w:rPr>
            </w:pPr>
            <w:r w:rsidRPr="00851AAD">
              <w:rPr>
                <w:sz w:val="16"/>
                <w:szCs w:val="20"/>
              </w:rPr>
              <w:t>1,598</w:t>
            </w:r>
          </w:p>
        </w:tc>
        <w:tc>
          <w:tcPr>
            <w:tcW w:w="948" w:type="dxa"/>
            <w:tcBorders>
              <w:top w:val="nil"/>
              <w:left w:val="nil"/>
              <w:bottom w:val="nil"/>
              <w:right w:val="nil"/>
            </w:tcBorders>
            <w:shd w:val="clear" w:color="auto" w:fill="auto"/>
          </w:tcPr>
          <w:p w14:paraId="239EC893" w14:textId="0802D12F" w:rsidR="00C54C9E" w:rsidRPr="00851AAD" w:rsidRDefault="00C54C9E" w:rsidP="00541314">
            <w:pPr>
              <w:jc w:val="right"/>
              <w:rPr>
                <w:sz w:val="16"/>
                <w:szCs w:val="20"/>
              </w:rPr>
            </w:pPr>
            <w:r w:rsidRPr="00851AAD">
              <w:rPr>
                <w:sz w:val="16"/>
                <w:szCs w:val="20"/>
              </w:rPr>
              <w:t>1,916</w:t>
            </w:r>
          </w:p>
        </w:tc>
        <w:tc>
          <w:tcPr>
            <w:tcW w:w="943" w:type="dxa"/>
            <w:tcBorders>
              <w:top w:val="nil"/>
              <w:left w:val="nil"/>
              <w:bottom w:val="nil"/>
              <w:right w:val="nil"/>
            </w:tcBorders>
            <w:shd w:val="clear" w:color="auto" w:fill="auto"/>
          </w:tcPr>
          <w:p w14:paraId="1D817623" w14:textId="32FC32C9" w:rsidR="00C54C9E" w:rsidRPr="00851AAD" w:rsidRDefault="00C54C9E" w:rsidP="00541314">
            <w:pPr>
              <w:jc w:val="right"/>
              <w:rPr>
                <w:sz w:val="16"/>
                <w:szCs w:val="20"/>
              </w:rPr>
            </w:pPr>
            <w:r w:rsidRPr="00851AAD">
              <w:rPr>
                <w:sz w:val="16"/>
                <w:szCs w:val="20"/>
              </w:rPr>
              <w:t>1,976</w:t>
            </w:r>
          </w:p>
        </w:tc>
        <w:tc>
          <w:tcPr>
            <w:tcW w:w="925" w:type="dxa"/>
            <w:tcBorders>
              <w:top w:val="nil"/>
              <w:left w:val="nil"/>
              <w:bottom w:val="nil"/>
              <w:right w:val="nil"/>
            </w:tcBorders>
            <w:shd w:val="clear" w:color="auto" w:fill="auto"/>
          </w:tcPr>
          <w:p w14:paraId="0A9DE22D" w14:textId="79535C05" w:rsidR="00C54C9E" w:rsidRPr="00851AAD" w:rsidRDefault="00C54C9E" w:rsidP="00541314">
            <w:pPr>
              <w:jc w:val="right"/>
              <w:rPr>
                <w:sz w:val="16"/>
                <w:szCs w:val="20"/>
              </w:rPr>
            </w:pPr>
            <w:r w:rsidRPr="00851AAD">
              <w:rPr>
                <w:color w:val="000000"/>
                <w:sz w:val="16"/>
                <w:szCs w:val="20"/>
              </w:rPr>
              <w:t>1,568</w:t>
            </w:r>
          </w:p>
        </w:tc>
        <w:tc>
          <w:tcPr>
            <w:tcW w:w="925" w:type="dxa"/>
            <w:tcBorders>
              <w:top w:val="nil"/>
              <w:left w:val="nil"/>
              <w:bottom w:val="nil"/>
              <w:right w:val="nil"/>
            </w:tcBorders>
            <w:shd w:val="clear" w:color="auto" w:fill="auto"/>
          </w:tcPr>
          <w:p w14:paraId="65FA9A6F" w14:textId="37F0E3E2" w:rsidR="00C54C9E" w:rsidRPr="00851AAD" w:rsidRDefault="005E5675" w:rsidP="00541314">
            <w:pPr>
              <w:jc w:val="right"/>
              <w:rPr>
                <w:color w:val="000000"/>
                <w:sz w:val="16"/>
                <w:szCs w:val="20"/>
              </w:rPr>
            </w:pPr>
            <w:r w:rsidRPr="00851AAD">
              <w:rPr>
                <w:color w:val="000000"/>
                <w:sz w:val="16"/>
                <w:szCs w:val="20"/>
              </w:rPr>
              <w:t>????</w:t>
            </w:r>
          </w:p>
        </w:tc>
        <w:tc>
          <w:tcPr>
            <w:tcW w:w="953" w:type="dxa"/>
            <w:tcBorders>
              <w:top w:val="nil"/>
              <w:left w:val="nil"/>
              <w:bottom w:val="nil"/>
              <w:right w:val="nil"/>
            </w:tcBorders>
            <w:shd w:val="clear" w:color="auto" w:fill="auto"/>
            <w:hideMark/>
          </w:tcPr>
          <w:p w14:paraId="5A03761B" w14:textId="65AF48CC" w:rsidR="00C54C9E" w:rsidRPr="00851AAD" w:rsidRDefault="00C54C9E" w:rsidP="00541314">
            <w:pPr>
              <w:jc w:val="right"/>
              <w:rPr>
                <w:b/>
                <w:bCs/>
                <w:color w:val="000000"/>
                <w:sz w:val="16"/>
                <w:szCs w:val="20"/>
              </w:rPr>
            </w:pPr>
            <w:r w:rsidRPr="00851AAD">
              <w:rPr>
                <w:b/>
                <w:bCs/>
                <w:color w:val="000000"/>
                <w:sz w:val="16"/>
                <w:szCs w:val="20"/>
              </w:rPr>
              <w:t>%</w:t>
            </w:r>
          </w:p>
        </w:tc>
        <w:tc>
          <w:tcPr>
            <w:tcW w:w="866" w:type="dxa"/>
            <w:tcBorders>
              <w:top w:val="nil"/>
              <w:left w:val="nil"/>
              <w:bottom w:val="nil"/>
              <w:right w:val="nil"/>
            </w:tcBorders>
            <w:shd w:val="clear" w:color="auto" w:fill="auto"/>
            <w:hideMark/>
          </w:tcPr>
          <w:p w14:paraId="51D6C538" w14:textId="4A16BC31" w:rsidR="00C54C9E" w:rsidRPr="00851AAD" w:rsidRDefault="00C54C9E" w:rsidP="00541314">
            <w:pPr>
              <w:jc w:val="right"/>
              <w:rPr>
                <w:b/>
                <w:bCs/>
                <w:color w:val="000000"/>
                <w:sz w:val="16"/>
                <w:szCs w:val="20"/>
              </w:rPr>
            </w:pPr>
            <w:r w:rsidRPr="00851AAD">
              <w:rPr>
                <w:b/>
                <w:bCs/>
                <w:color w:val="000000"/>
                <w:sz w:val="16"/>
                <w:szCs w:val="20"/>
              </w:rPr>
              <w:t>%</w:t>
            </w:r>
          </w:p>
        </w:tc>
      </w:tr>
      <w:tr w:rsidR="00C54C9E" w:rsidRPr="00851AAD" w14:paraId="5536690D" w14:textId="77777777" w:rsidTr="00BE32D4">
        <w:trPr>
          <w:trHeight w:val="300"/>
        </w:trPr>
        <w:tc>
          <w:tcPr>
            <w:tcW w:w="1675" w:type="dxa"/>
            <w:tcBorders>
              <w:top w:val="nil"/>
              <w:left w:val="nil"/>
              <w:bottom w:val="nil"/>
              <w:right w:val="nil"/>
            </w:tcBorders>
            <w:shd w:val="clear" w:color="auto" w:fill="auto"/>
            <w:noWrap/>
            <w:hideMark/>
          </w:tcPr>
          <w:p w14:paraId="688667E9" w14:textId="77777777" w:rsidR="00C54C9E" w:rsidRPr="00851AAD" w:rsidRDefault="00C54C9E" w:rsidP="00541314">
            <w:pPr>
              <w:rPr>
                <w:color w:val="000000"/>
                <w:sz w:val="16"/>
                <w:szCs w:val="20"/>
              </w:rPr>
            </w:pPr>
            <w:r w:rsidRPr="00851AAD">
              <w:rPr>
                <w:color w:val="000000"/>
                <w:sz w:val="16"/>
                <w:szCs w:val="20"/>
              </w:rPr>
              <w:t>Kindle</w:t>
            </w:r>
          </w:p>
        </w:tc>
        <w:tc>
          <w:tcPr>
            <w:tcW w:w="956" w:type="dxa"/>
            <w:tcBorders>
              <w:top w:val="nil"/>
              <w:left w:val="nil"/>
              <w:bottom w:val="nil"/>
              <w:right w:val="nil"/>
            </w:tcBorders>
            <w:shd w:val="clear" w:color="auto" w:fill="auto"/>
            <w:hideMark/>
          </w:tcPr>
          <w:p w14:paraId="074D521B" w14:textId="3E56C623" w:rsidR="00C54C9E" w:rsidRPr="00851AAD" w:rsidRDefault="007A6583" w:rsidP="007A6583">
            <w:pPr>
              <w:tabs>
                <w:tab w:val="left" w:pos="600"/>
              </w:tabs>
              <w:rPr>
                <w:sz w:val="16"/>
                <w:szCs w:val="20"/>
              </w:rPr>
            </w:pPr>
            <w:r w:rsidRPr="00851AAD">
              <w:rPr>
                <w:sz w:val="16"/>
                <w:szCs w:val="20"/>
              </w:rPr>
              <w:tab/>
              <w:t>-</w:t>
            </w:r>
          </w:p>
        </w:tc>
        <w:tc>
          <w:tcPr>
            <w:tcW w:w="948" w:type="dxa"/>
            <w:tcBorders>
              <w:top w:val="nil"/>
              <w:left w:val="nil"/>
              <w:bottom w:val="nil"/>
              <w:right w:val="nil"/>
            </w:tcBorders>
            <w:shd w:val="clear" w:color="auto" w:fill="auto"/>
            <w:vAlign w:val="center"/>
            <w:hideMark/>
          </w:tcPr>
          <w:p w14:paraId="3C537DF9" w14:textId="6F1FA661" w:rsidR="00C54C9E" w:rsidRPr="00851AAD" w:rsidRDefault="00C54C9E" w:rsidP="00BE32D4">
            <w:pPr>
              <w:jc w:val="right"/>
              <w:rPr>
                <w:sz w:val="16"/>
                <w:szCs w:val="20"/>
              </w:rPr>
            </w:pPr>
            <w:r w:rsidRPr="00851AAD">
              <w:rPr>
                <w:color w:val="000000"/>
                <w:sz w:val="16"/>
                <w:szCs w:val="20"/>
              </w:rPr>
              <w:t>26</w:t>
            </w:r>
          </w:p>
        </w:tc>
        <w:tc>
          <w:tcPr>
            <w:tcW w:w="943" w:type="dxa"/>
            <w:tcBorders>
              <w:top w:val="nil"/>
              <w:left w:val="nil"/>
              <w:bottom w:val="nil"/>
              <w:right w:val="nil"/>
            </w:tcBorders>
            <w:shd w:val="clear" w:color="auto" w:fill="auto"/>
          </w:tcPr>
          <w:p w14:paraId="6A147AB8" w14:textId="10351A78" w:rsidR="00C54C9E" w:rsidRPr="00851AAD" w:rsidRDefault="00C54C9E" w:rsidP="00541314">
            <w:pPr>
              <w:jc w:val="right"/>
              <w:rPr>
                <w:color w:val="000000"/>
                <w:sz w:val="16"/>
                <w:szCs w:val="20"/>
              </w:rPr>
            </w:pPr>
            <w:r w:rsidRPr="00851AAD">
              <w:rPr>
                <w:color w:val="000000"/>
                <w:sz w:val="16"/>
                <w:szCs w:val="20"/>
              </w:rPr>
              <w:t>16</w:t>
            </w:r>
          </w:p>
        </w:tc>
        <w:tc>
          <w:tcPr>
            <w:tcW w:w="925" w:type="dxa"/>
            <w:tcBorders>
              <w:top w:val="nil"/>
              <w:left w:val="nil"/>
              <w:bottom w:val="nil"/>
              <w:right w:val="nil"/>
            </w:tcBorders>
            <w:shd w:val="clear" w:color="auto" w:fill="auto"/>
          </w:tcPr>
          <w:p w14:paraId="2EB4C6B4" w14:textId="0DFE170B" w:rsidR="00C54C9E" w:rsidRPr="00851AAD" w:rsidRDefault="00C54C9E" w:rsidP="00541314">
            <w:pPr>
              <w:jc w:val="right"/>
              <w:rPr>
                <w:color w:val="000000"/>
                <w:sz w:val="16"/>
                <w:szCs w:val="20"/>
              </w:rPr>
            </w:pPr>
            <w:r w:rsidRPr="00851AAD">
              <w:rPr>
                <w:color w:val="000000"/>
                <w:sz w:val="16"/>
                <w:szCs w:val="20"/>
              </w:rPr>
              <w:t>1</w:t>
            </w:r>
          </w:p>
        </w:tc>
        <w:tc>
          <w:tcPr>
            <w:tcW w:w="925" w:type="dxa"/>
            <w:tcBorders>
              <w:top w:val="nil"/>
              <w:left w:val="nil"/>
              <w:bottom w:val="nil"/>
              <w:right w:val="nil"/>
            </w:tcBorders>
            <w:shd w:val="clear" w:color="auto" w:fill="auto"/>
          </w:tcPr>
          <w:p w14:paraId="6837A368" w14:textId="3638B127" w:rsidR="00C54C9E" w:rsidRPr="00851AAD" w:rsidRDefault="005E5675" w:rsidP="00541314">
            <w:pPr>
              <w:jc w:val="right"/>
              <w:rPr>
                <w:color w:val="000000"/>
                <w:sz w:val="16"/>
                <w:szCs w:val="20"/>
              </w:rPr>
            </w:pPr>
            <w:r w:rsidRPr="00851AAD">
              <w:rPr>
                <w:color w:val="000000"/>
                <w:sz w:val="16"/>
                <w:szCs w:val="20"/>
              </w:rPr>
              <w:t>6</w:t>
            </w:r>
          </w:p>
        </w:tc>
        <w:tc>
          <w:tcPr>
            <w:tcW w:w="953" w:type="dxa"/>
            <w:tcBorders>
              <w:top w:val="nil"/>
              <w:left w:val="nil"/>
              <w:bottom w:val="nil"/>
              <w:right w:val="nil"/>
            </w:tcBorders>
            <w:shd w:val="clear" w:color="auto" w:fill="auto"/>
            <w:hideMark/>
          </w:tcPr>
          <w:p w14:paraId="3984B994" w14:textId="7EC25907" w:rsidR="00C54C9E" w:rsidRPr="00851AAD" w:rsidRDefault="00C54C9E" w:rsidP="00541314">
            <w:pPr>
              <w:jc w:val="right"/>
              <w:rPr>
                <w:b/>
                <w:bCs/>
                <w:color w:val="000000"/>
                <w:sz w:val="16"/>
                <w:szCs w:val="20"/>
              </w:rPr>
            </w:pPr>
            <w:r w:rsidRPr="00851AAD">
              <w:rPr>
                <w:b/>
                <w:bCs/>
                <w:color w:val="000000"/>
                <w:sz w:val="16"/>
                <w:szCs w:val="20"/>
              </w:rPr>
              <w:t>%</w:t>
            </w:r>
          </w:p>
        </w:tc>
        <w:tc>
          <w:tcPr>
            <w:tcW w:w="866" w:type="dxa"/>
            <w:tcBorders>
              <w:top w:val="nil"/>
              <w:left w:val="nil"/>
              <w:bottom w:val="nil"/>
              <w:right w:val="nil"/>
            </w:tcBorders>
            <w:shd w:val="clear" w:color="auto" w:fill="auto"/>
            <w:hideMark/>
          </w:tcPr>
          <w:p w14:paraId="33D032B7" w14:textId="251B0A45" w:rsidR="00C54C9E" w:rsidRPr="00851AAD" w:rsidRDefault="00D527AB" w:rsidP="00541314">
            <w:pPr>
              <w:jc w:val="right"/>
              <w:rPr>
                <w:b/>
                <w:bCs/>
                <w:color w:val="000000"/>
                <w:sz w:val="16"/>
                <w:szCs w:val="20"/>
              </w:rPr>
            </w:pPr>
            <w:r w:rsidRPr="00851AAD">
              <w:rPr>
                <w:b/>
                <w:bCs/>
                <w:color w:val="000000"/>
                <w:sz w:val="16"/>
                <w:szCs w:val="20"/>
              </w:rPr>
              <w:t>500</w:t>
            </w:r>
            <w:r w:rsidR="00C54C9E" w:rsidRPr="00851AAD">
              <w:rPr>
                <w:b/>
                <w:bCs/>
                <w:color w:val="000000"/>
                <w:sz w:val="16"/>
                <w:szCs w:val="20"/>
              </w:rPr>
              <w:t>%</w:t>
            </w:r>
          </w:p>
        </w:tc>
      </w:tr>
      <w:tr w:rsidR="00C54C9E" w:rsidRPr="00851AAD" w14:paraId="4AB41CB1" w14:textId="77777777" w:rsidTr="000F339C">
        <w:trPr>
          <w:trHeight w:val="135"/>
        </w:trPr>
        <w:tc>
          <w:tcPr>
            <w:tcW w:w="1675" w:type="dxa"/>
            <w:tcBorders>
              <w:top w:val="nil"/>
              <w:left w:val="nil"/>
              <w:bottom w:val="nil"/>
              <w:right w:val="nil"/>
            </w:tcBorders>
            <w:shd w:val="clear" w:color="auto" w:fill="auto"/>
            <w:noWrap/>
          </w:tcPr>
          <w:p w14:paraId="2368F802" w14:textId="77777777" w:rsidR="00C54C9E" w:rsidRPr="00851AAD" w:rsidRDefault="00C54C9E" w:rsidP="00541314">
            <w:pPr>
              <w:rPr>
                <w:b/>
                <w:bCs/>
                <w:color w:val="000000"/>
                <w:sz w:val="16"/>
                <w:szCs w:val="20"/>
              </w:rPr>
            </w:pPr>
          </w:p>
        </w:tc>
        <w:tc>
          <w:tcPr>
            <w:tcW w:w="956" w:type="dxa"/>
            <w:tcBorders>
              <w:top w:val="nil"/>
              <w:left w:val="nil"/>
              <w:bottom w:val="nil"/>
              <w:right w:val="nil"/>
            </w:tcBorders>
            <w:shd w:val="clear" w:color="auto" w:fill="auto"/>
          </w:tcPr>
          <w:p w14:paraId="0CFF27DE" w14:textId="77777777" w:rsidR="00C54C9E" w:rsidRPr="00851AAD" w:rsidRDefault="00C54C9E" w:rsidP="00541314">
            <w:pPr>
              <w:rPr>
                <w:color w:val="000000"/>
                <w:sz w:val="16"/>
                <w:szCs w:val="20"/>
              </w:rPr>
            </w:pPr>
          </w:p>
        </w:tc>
        <w:tc>
          <w:tcPr>
            <w:tcW w:w="948" w:type="dxa"/>
            <w:tcBorders>
              <w:top w:val="nil"/>
              <w:left w:val="nil"/>
              <w:bottom w:val="nil"/>
              <w:right w:val="nil"/>
            </w:tcBorders>
            <w:shd w:val="clear" w:color="auto" w:fill="auto"/>
          </w:tcPr>
          <w:p w14:paraId="33A91989" w14:textId="77777777" w:rsidR="00C54C9E" w:rsidRPr="00851AAD" w:rsidRDefault="00C54C9E" w:rsidP="00541314">
            <w:pPr>
              <w:rPr>
                <w:color w:val="000000"/>
                <w:sz w:val="16"/>
                <w:szCs w:val="20"/>
              </w:rPr>
            </w:pPr>
          </w:p>
        </w:tc>
        <w:tc>
          <w:tcPr>
            <w:tcW w:w="943" w:type="dxa"/>
            <w:tcBorders>
              <w:top w:val="nil"/>
              <w:left w:val="nil"/>
              <w:bottom w:val="nil"/>
              <w:right w:val="nil"/>
            </w:tcBorders>
            <w:shd w:val="clear" w:color="auto" w:fill="auto"/>
          </w:tcPr>
          <w:p w14:paraId="794564D9" w14:textId="77777777" w:rsidR="00C54C9E" w:rsidRPr="00851AAD" w:rsidRDefault="00C54C9E" w:rsidP="00541314">
            <w:pPr>
              <w:rPr>
                <w:color w:val="000000"/>
                <w:sz w:val="16"/>
                <w:szCs w:val="20"/>
              </w:rPr>
            </w:pPr>
          </w:p>
        </w:tc>
        <w:tc>
          <w:tcPr>
            <w:tcW w:w="925" w:type="dxa"/>
            <w:tcBorders>
              <w:top w:val="nil"/>
              <w:left w:val="nil"/>
              <w:bottom w:val="nil"/>
              <w:right w:val="nil"/>
            </w:tcBorders>
            <w:shd w:val="clear" w:color="auto" w:fill="auto"/>
          </w:tcPr>
          <w:p w14:paraId="763ACEFE" w14:textId="77777777" w:rsidR="00C54C9E" w:rsidRPr="00851AAD" w:rsidRDefault="00C54C9E" w:rsidP="00541314">
            <w:pPr>
              <w:rPr>
                <w:color w:val="000000"/>
                <w:sz w:val="16"/>
                <w:szCs w:val="20"/>
              </w:rPr>
            </w:pPr>
          </w:p>
        </w:tc>
        <w:tc>
          <w:tcPr>
            <w:tcW w:w="925" w:type="dxa"/>
            <w:tcBorders>
              <w:top w:val="nil"/>
              <w:left w:val="nil"/>
              <w:bottom w:val="nil"/>
              <w:right w:val="nil"/>
            </w:tcBorders>
            <w:shd w:val="clear" w:color="auto" w:fill="auto"/>
          </w:tcPr>
          <w:p w14:paraId="4923D159" w14:textId="77777777" w:rsidR="00C54C9E" w:rsidRPr="00851AAD" w:rsidRDefault="00C54C9E" w:rsidP="00541314">
            <w:pPr>
              <w:rPr>
                <w:sz w:val="16"/>
                <w:szCs w:val="20"/>
              </w:rPr>
            </w:pPr>
          </w:p>
        </w:tc>
        <w:tc>
          <w:tcPr>
            <w:tcW w:w="953" w:type="dxa"/>
            <w:tcBorders>
              <w:top w:val="nil"/>
              <w:left w:val="nil"/>
              <w:bottom w:val="nil"/>
              <w:right w:val="nil"/>
            </w:tcBorders>
            <w:shd w:val="clear" w:color="auto" w:fill="auto"/>
          </w:tcPr>
          <w:p w14:paraId="7E230C89" w14:textId="77777777" w:rsidR="00C54C9E" w:rsidRPr="00851AAD" w:rsidRDefault="00C54C9E" w:rsidP="00541314">
            <w:pPr>
              <w:rPr>
                <w:b/>
                <w:bCs/>
                <w:color w:val="000000"/>
                <w:sz w:val="16"/>
                <w:szCs w:val="20"/>
              </w:rPr>
            </w:pPr>
          </w:p>
        </w:tc>
        <w:tc>
          <w:tcPr>
            <w:tcW w:w="866" w:type="dxa"/>
            <w:tcBorders>
              <w:top w:val="nil"/>
              <w:left w:val="nil"/>
              <w:bottom w:val="nil"/>
              <w:right w:val="nil"/>
            </w:tcBorders>
            <w:shd w:val="clear" w:color="auto" w:fill="auto"/>
          </w:tcPr>
          <w:p w14:paraId="21A4CF5E" w14:textId="77777777" w:rsidR="00C54C9E" w:rsidRPr="00851AAD" w:rsidRDefault="00C54C9E" w:rsidP="00541314">
            <w:pPr>
              <w:rPr>
                <w:b/>
                <w:bCs/>
                <w:color w:val="000000"/>
                <w:sz w:val="16"/>
                <w:szCs w:val="20"/>
              </w:rPr>
            </w:pPr>
          </w:p>
        </w:tc>
      </w:tr>
      <w:tr w:rsidR="00C54C9E" w:rsidRPr="00851AAD" w14:paraId="3DC6462F" w14:textId="77777777" w:rsidTr="00BE32D4">
        <w:trPr>
          <w:trHeight w:val="540"/>
        </w:trPr>
        <w:tc>
          <w:tcPr>
            <w:tcW w:w="4522" w:type="dxa"/>
            <w:gridSpan w:val="4"/>
            <w:tcBorders>
              <w:top w:val="nil"/>
              <w:left w:val="nil"/>
              <w:bottom w:val="nil"/>
              <w:right w:val="nil"/>
            </w:tcBorders>
            <w:shd w:val="clear" w:color="auto" w:fill="auto"/>
            <w:vAlign w:val="bottom"/>
            <w:hideMark/>
          </w:tcPr>
          <w:p w14:paraId="7ABDA071" w14:textId="77777777" w:rsidR="00C54C9E" w:rsidRPr="00851AAD" w:rsidRDefault="00C54C9E" w:rsidP="00541314">
            <w:pPr>
              <w:jc w:val="center"/>
              <w:rPr>
                <w:b/>
                <w:bCs/>
                <w:sz w:val="16"/>
                <w:szCs w:val="20"/>
              </w:rPr>
            </w:pPr>
            <w:r w:rsidRPr="00851AAD">
              <w:rPr>
                <w:b/>
                <w:bCs/>
                <w:sz w:val="16"/>
                <w:szCs w:val="20"/>
              </w:rPr>
              <w:t>CATALOGING ACTIVITY (Acquisitions)</w:t>
            </w:r>
          </w:p>
        </w:tc>
        <w:tc>
          <w:tcPr>
            <w:tcW w:w="925" w:type="dxa"/>
            <w:tcBorders>
              <w:top w:val="nil"/>
              <w:left w:val="nil"/>
              <w:bottom w:val="nil"/>
              <w:right w:val="nil"/>
            </w:tcBorders>
            <w:shd w:val="clear" w:color="auto" w:fill="auto"/>
            <w:hideMark/>
          </w:tcPr>
          <w:p w14:paraId="57C10FB4" w14:textId="77777777" w:rsidR="00C54C9E" w:rsidRPr="00851AAD" w:rsidRDefault="00C54C9E" w:rsidP="00541314">
            <w:pPr>
              <w:rPr>
                <w:sz w:val="16"/>
                <w:szCs w:val="20"/>
              </w:rPr>
            </w:pPr>
          </w:p>
        </w:tc>
        <w:tc>
          <w:tcPr>
            <w:tcW w:w="925" w:type="dxa"/>
            <w:tcBorders>
              <w:top w:val="nil"/>
              <w:left w:val="nil"/>
              <w:bottom w:val="nil"/>
              <w:right w:val="nil"/>
            </w:tcBorders>
            <w:shd w:val="clear" w:color="auto" w:fill="auto"/>
            <w:hideMark/>
          </w:tcPr>
          <w:p w14:paraId="24844196" w14:textId="77777777" w:rsidR="00C54C9E" w:rsidRPr="00851AAD" w:rsidRDefault="00C54C9E" w:rsidP="00541314">
            <w:pPr>
              <w:rPr>
                <w:sz w:val="16"/>
                <w:szCs w:val="20"/>
              </w:rPr>
            </w:pPr>
          </w:p>
        </w:tc>
        <w:tc>
          <w:tcPr>
            <w:tcW w:w="953" w:type="dxa"/>
            <w:tcBorders>
              <w:top w:val="nil"/>
              <w:left w:val="nil"/>
              <w:bottom w:val="nil"/>
              <w:right w:val="nil"/>
            </w:tcBorders>
            <w:shd w:val="clear" w:color="auto" w:fill="auto"/>
            <w:hideMark/>
          </w:tcPr>
          <w:p w14:paraId="00D4DF21" w14:textId="77777777" w:rsidR="00C54C9E" w:rsidRPr="00851AAD" w:rsidRDefault="00C54C9E" w:rsidP="00541314">
            <w:pPr>
              <w:rPr>
                <w:b/>
                <w:bCs/>
                <w:color w:val="000000"/>
                <w:sz w:val="16"/>
                <w:szCs w:val="20"/>
              </w:rPr>
            </w:pPr>
          </w:p>
        </w:tc>
        <w:tc>
          <w:tcPr>
            <w:tcW w:w="866" w:type="dxa"/>
            <w:tcBorders>
              <w:top w:val="nil"/>
              <w:left w:val="nil"/>
              <w:bottom w:val="nil"/>
              <w:right w:val="nil"/>
            </w:tcBorders>
            <w:shd w:val="clear" w:color="auto" w:fill="auto"/>
            <w:hideMark/>
          </w:tcPr>
          <w:p w14:paraId="01809AFB" w14:textId="77777777" w:rsidR="00C54C9E" w:rsidRPr="00851AAD" w:rsidRDefault="00C54C9E" w:rsidP="00541314">
            <w:pPr>
              <w:rPr>
                <w:b/>
                <w:bCs/>
                <w:color w:val="000000"/>
                <w:sz w:val="16"/>
                <w:szCs w:val="20"/>
              </w:rPr>
            </w:pPr>
          </w:p>
        </w:tc>
      </w:tr>
      <w:tr w:rsidR="00C54C9E" w:rsidRPr="00851AAD" w14:paraId="574D35E2" w14:textId="77777777" w:rsidTr="00C54C9E">
        <w:trPr>
          <w:trHeight w:val="300"/>
        </w:trPr>
        <w:tc>
          <w:tcPr>
            <w:tcW w:w="1675" w:type="dxa"/>
            <w:tcBorders>
              <w:top w:val="nil"/>
              <w:left w:val="nil"/>
              <w:bottom w:val="nil"/>
              <w:right w:val="nil"/>
            </w:tcBorders>
            <w:shd w:val="clear" w:color="auto" w:fill="auto"/>
            <w:noWrap/>
            <w:hideMark/>
          </w:tcPr>
          <w:p w14:paraId="7A7F447C" w14:textId="77777777" w:rsidR="00C54C9E" w:rsidRPr="00851AAD" w:rsidRDefault="00C54C9E" w:rsidP="00541314">
            <w:pPr>
              <w:rPr>
                <w:color w:val="000000"/>
                <w:sz w:val="16"/>
                <w:szCs w:val="20"/>
              </w:rPr>
            </w:pPr>
            <w:r w:rsidRPr="00851AAD">
              <w:rPr>
                <w:color w:val="000000"/>
                <w:sz w:val="16"/>
                <w:szCs w:val="20"/>
              </w:rPr>
              <w:t>Monographs</w:t>
            </w:r>
          </w:p>
        </w:tc>
        <w:tc>
          <w:tcPr>
            <w:tcW w:w="956" w:type="dxa"/>
            <w:tcBorders>
              <w:top w:val="nil"/>
              <w:left w:val="nil"/>
              <w:bottom w:val="nil"/>
              <w:right w:val="nil"/>
            </w:tcBorders>
            <w:shd w:val="clear" w:color="auto" w:fill="auto"/>
            <w:vAlign w:val="center"/>
            <w:hideMark/>
          </w:tcPr>
          <w:p w14:paraId="7F733E9B" w14:textId="6BF59582" w:rsidR="00C54C9E" w:rsidRPr="00851AAD" w:rsidRDefault="00C54C9E" w:rsidP="00C54C9E">
            <w:pPr>
              <w:jc w:val="right"/>
              <w:rPr>
                <w:sz w:val="16"/>
                <w:szCs w:val="20"/>
              </w:rPr>
            </w:pPr>
            <w:r w:rsidRPr="00851AAD">
              <w:rPr>
                <w:sz w:val="16"/>
                <w:szCs w:val="20"/>
              </w:rPr>
              <w:t>14,190</w:t>
            </w:r>
          </w:p>
        </w:tc>
        <w:tc>
          <w:tcPr>
            <w:tcW w:w="948" w:type="dxa"/>
            <w:tcBorders>
              <w:top w:val="nil"/>
              <w:left w:val="nil"/>
              <w:bottom w:val="nil"/>
              <w:right w:val="nil"/>
            </w:tcBorders>
            <w:shd w:val="clear" w:color="auto" w:fill="auto"/>
            <w:vAlign w:val="center"/>
          </w:tcPr>
          <w:p w14:paraId="0335C05D" w14:textId="5BE4EC2D" w:rsidR="00C54C9E" w:rsidRPr="00851AAD" w:rsidRDefault="00C54C9E" w:rsidP="00C54C9E">
            <w:pPr>
              <w:jc w:val="right"/>
              <w:rPr>
                <w:sz w:val="16"/>
                <w:szCs w:val="20"/>
              </w:rPr>
            </w:pPr>
            <w:r w:rsidRPr="00851AAD">
              <w:rPr>
                <w:sz w:val="16"/>
                <w:szCs w:val="20"/>
              </w:rPr>
              <w:t>7210</w:t>
            </w:r>
          </w:p>
        </w:tc>
        <w:tc>
          <w:tcPr>
            <w:tcW w:w="943" w:type="dxa"/>
            <w:tcBorders>
              <w:top w:val="nil"/>
              <w:left w:val="nil"/>
              <w:bottom w:val="nil"/>
              <w:right w:val="nil"/>
            </w:tcBorders>
            <w:shd w:val="clear" w:color="auto" w:fill="auto"/>
            <w:vAlign w:val="center"/>
          </w:tcPr>
          <w:p w14:paraId="40217398" w14:textId="058DD84B" w:rsidR="00C54C9E" w:rsidRPr="00851AAD" w:rsidRDefault="00C54C9E" w:rsidP="00C54C9E">
            <w:pPr>
              <w:jc w:val="right"/>
              <w:rPr>
                <w:sz w:val="16"/>
                <w:szCs w:val="20"/>
              </w:rPr>
            </w:pPr>
            <w:r w:rsidRPr="00851AAD">
              <w:rPr>
                <w:sz w:val="16"/>
                <w:szCs w:val="20"/>
              </w:rPr>
              <w:t>705</w:t>
            </w:r>
          </w:p>
        </w:tc>
        <w:tc>
          <w:tcPr>
            <w:tcW w:w="925" w:type="dxa"/>
            <w:tcBorders>
              <w:top w:val="nil"/>
              <w:left w:val="nil"/>
              <w:bottom w:val="nil"/>
              <w:right w:val="nil"/>
            </w:tcBorders>
            <w:shd w:val="clear" w:color="auto" w:fill="auto"/>
            <w:vAlign w:val="center"/>
          </w:tcPr>
          <w:p w14:paraId="5E5C76D2" w14:textId="3336DF94" w:rsidR="00C54C9E" w:rsidRPr="00851AAD" w:rsidRDefault="00C54C9E" w:rsidP="00C54C9E">
            <w:pPr>
              <w:jc w:val="right"/>
              <w:rPr>
                <w:sz w:val="16"/>
                <w:szCs w:val="20"/>
              </w:rPr>
            </w:pPr>
            <w:r w:rsidRPr="00851AAD">
              <w:rPr>
                <w:sz w:val="16"/>
                <w:szCs w:val="20"/>
              </w:rPr>
              <w:t>348</w:t>
            </w:r>
          </w:p>
        </w:tc>
        <w:tc>
          <w:tcPr>
            <w:tcW w:w="925" w:type="dxa"/>
            <w:tcBorders>
              <w:top w:val="nil"/>
              <w:left w:val="nil"/>
              <w:bottom w:val="nil"/>
              <w:right w:val="nil"/>
            </w:tcBorders>
            <w:shd w:val="clear" w:color="auto" w:fill="auto"/>
            <w:vAlign w:val="center"/>
          </w:tcPr>
          <w:p w14:paraId="1C4736A6" w14:textId="0B3D8307" w:rsidR="00C54C9E" w:rsidRPr="00851AAD" w:rsidRDefault="005E5675" w:rsidP="00C54C9E">
            <w:pPr>
              <w:jc w:val="right"/>
              <w:rPr>
                <w:sz w:val="16"/>
                <w:szCs w:val="20"/>
              </w:rPr>
            </w:pPr>
            <w:r w:rsidRPr="00851AAD">
              <w:rPr>
                <w:sz w:val="16"/>
                <w:szCs w:val="20"/>
              </w:rPr>
              <w:t>494</w:t>
            </w:r>
          </w:p>
        </w:tc>
        <w:tc>
          <w:tcPr>
            <w:tcW w:w="953" w:type="dxa"/>
            <w:tcBorders>
              <w:top w:val="nil"/>
              <w:left w:val="nil"/>
              <w:bottom w:val="nil"/>
              <w:right w:val="nil"/>
            </w:tcBorders>
            <w:shd w:val="clear" w:color="auto" w:fill="auto"/>
            <w:vAlign w:val="center"/>
            <w:hideMark/>
          </w:tcPr>
          <w:p w14:paraId="73084868" w14:textId="5AFC199F" w:rsidR="00C54C9E" w:rsidRPr="00851AAD" w:rsidRDefault="007A6583" w:rsidP="00C54C9E">
            <w:pPr>
              <w:jc w:val="right"/>
              <w:rPr>
                <w:b/>
                <w:bCs/>
                <w:color w:val="000000"/>
                <w:sz w:val="16"/>
                <w:szCs w:val="20"/>
              </w:rPr>
            </w:pPr>
            <w:r w:rsidRPr="00851AAD">
              <w:rPr>
                <w:b/>
                <w:bCs/>
                <w:color w:val="000000"/>
                <w:sz w:val="16"/>
                <w:szCs w:val="20"/>
              </w:rPr>
              <w:t>-97</w:t>
            </w:r>
            <w:r w:rsidR="00C54C9E"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1FCEB046" w14:textId="1965CD37" w:rsidR="00C54C9E" w:rsidRPr="00851AAD" w:rsidRDefault="00D527AB" w:rsidP="00C54C9E">
            <w:pPr>
              <w:jc w:val="right"/>
              <w:rPr>
                <w:b/>
                <w:bCs/>
                <w:color w:val="000000"/>
                <w:sz w:val="16"/>
                <w:szCs w:val="20"/>
              </w:rPr>
            </w:pPr>
            <w:r w:rsidRPr="00851AAD">
              <w:rPr>
                <w:b/>
                <w:bCs/>
                <w:color w:val="000000"/>
                <w:sz w:val="16"/>
                <w:szCs w:val="20"/>
              </w:rPr>
              <w:t>42</w:t>
            </w:r>
            <w:r w:rsidR="00C54C9E" w:rsidRPr="00851AAD">
              <w:rPr>
                <w:b/>
                <w:bCs/>
                <w:color w:val="000000"/>
                <w:sz w:val="16"/>
                <w:szCs w:val="20"/>
              </w:rPr>
              <w:t>%</w:t>
            </w:r>
          </w:p>
        </w:tc>
      </w:tr>
      <w:tr w:rsidR="00C54C9E" w:rsidRPr="00851AAD" w14:paraId="194F2B39" w14:textId="77777777" w:rsidTr="00C54C9E">
        <w:trPr>
          <w:trHeight w:val="300"/>
        </w:trPr>
        <w:tc>
          <w:tcPr>
            <w:tcW w:w="1675" w:type="dxa"/>
            <w:tcBorders>
              <w:top w:val="nil"/>
              <w:left w:val="nil"/>
              <w:bottom w:val="nil"/>
              <w:right w:val="nil"/>
            </w:tcBorders>
            <w:shd w:val="clear" w:color="auto" w:fill="auto"/>
            <w:noWrap/>
            <w:hideMark/>
          </w:tcPr>
          <w:p w14:paraId="481911BE" w14:textId="77777777" w:rsidR="00C54C9E" w:rsidRPr="00851AAD" w:rsidRDefault="00C54C9E" w:rsidP="00541314">
            <w:pPr>
              <w:rPr>
                <w:color w:val="000000"/>
                <w:sz w:val="16"/>
                <w:szCs w:val="20"/>
              </w:rPr>
            </w:pPr>
            <w:r w:rsidRPr="00851AAD">
              <w:rPr>
                <w:color w:val="000000"/>
                <w:sz w:val="16"/>
                <w:szCs w:val="20"/>
              </w:rPr>
              <w:t xml:space="preserve">Serial titles </w:t>
            </w:r>
          </w:p>
        </w:tc>
        <w:tc>
          <w:tcPr>
            <w:tcW w:w="956" w:type="dxa"/>
            <w:tcBorders>
              <w:top w:val="nil"/>
              <w:left w:val="nil"/>
              <w:bottom w:val="nil"/>
              <w:right w:val="nil"/>
            </w:tcBorders>
            <w:shd w:val="clear" w:color="auto" w:fill="auto"/>
            <w:vAlign w:val="center"/>
            <w:hideMark/>
          </w:tcPr>
          <w:p w14:paraId="04CA7C6B" w14:textId="0491EA10" w:rsidR="00C54C9E" w:rsidRPr="00851AAD" w:rsidRDefault="00C54C9E" w:rsidP="00C54C9E">
            <w:pPr>
              <w:jc w:val="right"/>
              <w:rPr>
                <w:sz w:val="16"/>
                <w:szCs w:val="20"/>
              </w:rPr>
            </w:pPr>
            <w:r w:rsidRPr="00851AAD">
              <w:rPr>
                <w:sz w:val="16"/>
                <w:szCs w:val="20"/>
              </w:rPr>
              <w:t>106</w:t>
            </w:r>
          </w:p>
        </w:tc>
        <w:tc>
          <w:tcPr>
            <w:tcW w:w="948" w:type="dxa"/>
            <w:tcBorders>
              <w:top w:val="nil"/>
              <w:left w:val="nil"/>
              <w:bottom w:val="nil"/>
              <w:right w:val="nil"/>
            </w:tcBorders>
            <w:shd w:val="clear" w:color="auto" w:fill="auto"/>
            <w:vAlign w:val="center"/>
          </w:tcPr>
          <w:p w14:paraId="6713D8E7" w14:textId="784561AC" w:rsidR="00C54C9E" w:rsidRPr="00851AAD" w:rsidRDefault="00C54C9E" w:rsidP="00C54C9E">
            <w:pPr>
              <w:jc w:val="right"/>
              <w:rPr>
                <w:sz w:val="16"/>
                <w:szCs w:val="20"/>
              </w:rPr>
            </w:pPr>
            <w:r w:rsidRPr="00851AAD">
              <w:rPr>
                <w:sz w:val="16"/>
                <w:szCs w:val="20"/>
              </w:rPr>
              <w:t>66</w:t>
            </w:r>
          </w:p>
        </w:tc>
        <w:tc>
          <w:tcPr>
            <w:tcW w:w="943" w:type="dxa"/>
            <w:tcBorders>
              <w:top w:val="nil"/>
              <w:left w:val="nil"/>
              <w:bottom w:val="nil"/>
              <w:right w:val="nil"/>
            </w:tcBorders>
            <w:shd w:val="clear" w:color="auto" w:fill="auto"/>
            <w:vAlign w:val="center"/>
          </w:tcPr>
          <w:p w14:paraId="7F75136B" w14:textId="2DAF602E" w:rsidR="00C54C9E" w:rsidRPr="00851AAD" w:rsidRDefault="00C54C9E" w:rsidP="00C54C9E">
            <w:pPr>
              <w:jc w:val="right"/>
              <w:rPr>
                <w:sz w:val="16"/>
                <w:szCs w:val="20"/>
              </w:rPr>
            </w:pPr>
            <w:r w:rsidRPr="00851AAD">
              <w:rPr>
                <w:sz w:val="16"/>
                <w:szCs w:val="20"/>
              </w:rPr>
              <w:t>43</w:t>
            </w:r>
          </w:p>
        </w:tc>
        <w:tc>
          <w:tcPr>
            <w:tcW w:w="925" w:type="dxa"/>
            <w:tcBorders>
              <w:top w:val="nil"/>
              <w:left w:val="nil"/>
              <w:bottom w:val="nil"/>
              <w:right w:val="nil"/>
            </w:tcBorders>
            <w:shd w:val="clear" w:color="auto" w:fill="auto"/>
            <w:vAlign w:val="center"/>
          </w:tcPr>
          <w:p w14:paraId="4976F997" w14:textId="5B2BF074" w:rsidR="00C54C9E" w:rsidRPr="00851AAD" w:rsidRDefault="00C54C9E" w:rsidP="00C54C9E">
            <w:pPr>
              <w:jc w:val="right"/>
              <w:rPr>
                <w:sz w:val="16"/>
                <w:szCs w:val="20"/>
              </w:rPr>
            </w:pPr>
            <w:r w:rsidRPr="00851AAD">
              <w:rPr>
                <w:sz w:val="16"/>
                <w:szCs w:val="20"/>
              </w:rPr>
              <w:t>143</w:t>
            </w:r>
          </w:p>
        </w:tc>
        <w:tc>
          <w:tcPr>
            <w:tcW w:w="925" w:type="dxa"/>
            <w:tcBorders>
              <w:top w:val="nil"/>
              <w:left w:val="nil"/>
              <w:bottom w:val="nil"/>
              <w:right w:val="nil"/>
            </w:tcBorders>
            <w:shd w:val="clear" w:color="auto" w:fill="auto"/>
            <w:noWrap/>
            <w:vAlign w:val="center"/>
          </w:tcPr>
          <w:p w14:paraId="7451EA4C" w14:textId="51D85D3D" w:rsidR="00C54C9E" w:rsidRPr="00851AAD" w:rsidRDefault="005E5675" w:rsidP="00C54C9E">
            <w:pPr>
              <w:jc w:val="right"/>
              <w:rPr>
                <w:sz w:val="16"/>
                <w:szCs w:val="20"/>
              </w:rPr>
            </w:pPr>
            <w:r w:rsidRPr="00851AAD">
              <w:rPr>
                <w:sz w:val="16"/>
                <w:szCs w:val="20"/>
              </w:rPr>
              <w:t>102</w:t>
            </w:r>
          </w:p>
        </w:tc>
        <w:tc>
          <w:tcPr>
            <w:tcW w:w="953" w:type="dxa"/>
            <w:tcBorders>
              <w:top w:val="nil"/>
              <w:left w:val="nil"/>
              <w:bottom w:val="nil"/>
              <w:right w:val="nil"/>
            </w:tcBorders>
            <w:shd w:val="clear" w:color="auto" w:fill="auto"/>
            <w:vAlign w:val="center"/>
            <w:hideMark/>
          </w:tcPr>
          <w:p w14:paraId="05965AA7" w14:textId="146FCBE5" w:rsidR="00C54C9E" w:rsidRPr="00851AAD" w:rsidRDefault="007A6583" w:rsidP="00C54C9E">
            <w:pPr>
              <w:jc w:val="right"/>
              <w:rPr>
                <w:b/>
                <w:bCs/>
                <w:color w:val="000000"/>
                <w:sz w:val="16"/>
                <w:szCs w:val="20"/>
              </w:rPr>
            </w:pPr>
            <w:r w:rsidRPr="00851AAD">
              <w:rPr>
                <w:b/>
                <w:bCs/>
                <w:color w:val="000000"/>
                <w:sz w:val="16"/>
                <w:szCs w:val="20"/>
              </w:rPr>
              <w:t>-4</w:t>
            </w:r>
            <w:r w:rsidR="00C54C9E"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742061A7" w14:textId="717E69C7" w:rsidR="00C54C9E" w:rsidRPr="00851AAD" w:rsidRDefault="00D527AB" w:rsidP="00C54C9E">
            <w:pPr>
              <w:jc w:val="right"/>
              <w:rPr>
                <w:b/>
                <w:bCs/>
                <w:color w:val="000000"/>
                <w:sz w:val="16"/>
                <w:szCs w:val="20"/>
              </w:rPr>
            </w:pPr>
            <w:r w:rsidRPr="00851AAD">
              <w:rPr>
                <w:b/>
                <w:bCs/>
                <w:color w:val="000000"/>
                <w:sz w:val="16"/>
                <w:szCs w:val="20"/>
              </w:rPr>
              <w:t>29</w:t>
            </w:r>
            <w:r w:rsidR="00C54C9E" w:rsidRPr="00851AAD">
              <w:rPr>
                <w:b/>
                <w:bCs/>
                <w:color w:val="000000"/>
                <w:sz w:val="16"/>
                <w:szCs w:val="20"/>
              </w:rPr>
              <w:t>%</w:t>
            </w:r>
          </w:p>
        </w:tc>
      </w:tr>
      <w:tr w:rsidR="00C54C9E" w:rsidRPr="00851AAD" w14:paraId="648D010E" w14:textId="77777777" w:rsidTr="00C54C9E">
        <w:trPr>
          <w:trHeight w:val="300"/>
        </w:trPr>
        <w:tc>
          <w:tcPr>
            <w:tcW w:w="1675" w:type="dxa"/>
            <w:tcBorders>
              <w:top w:val="nil"/>
              <w:left w:val="nil"/>
              <w:bottom w:val="nil"/>
              <w:right w:val="nil"/>
            </w:tcBorders>
            <w:shd w:val="clear" w:color="auto" w:fill="auto"/>
            <w:noWrap/>
            <w:hideMark/>
          </w:tcPr>
          <w:p w14:paraId="0D39DE63" w14:textId="77777777" w:rsidR="00C54C9E" w:rsidRPr="00851AAD" w:rsidRDefault="00C54C9E" w:rsidP="00541314">
            <w:pPr>
              <w:rPr>
                <w:color w:val="000000"/>
                <w:sz w:val="16"/>
                <w:szCs w:val="20"/>
              </w:rPr>
            </w:pPr>
            <w:r w:rsidRPr="00851AAD">
              <w:rPr>
                <w:color w:val="000000"/>
                <w:sz w:val="16"/>
                <w:szCs w:val="20"/>
              </w:rPr>
              <w:t xml:space="preserve">Scores </w:t>
            </w:r>
          </w:p>
        </w:tc>
        <w:tc>
          <w:tcPr>
            <w:tcW w:w="956" w:type="dxa"/>
            <w:tcBorders>
              <w:top w:val="nil"/>
              <w:left w:val="nil"/>
              <w:bottom w:val="nil"/>
              <w:right w:val="nil"/>
            </w:tcBorders>
            <w:shd w:val="clear" w:color="auto" w:fill="auto"/>
            <w:vAlign w:val="center"/>
            <w:hideMark/>
          </w:tcPr>
          <w:p w14:paraId="001523AE" w14:textId="117D7000" w:rsidR="00C54C9E" w:rsidRPr="00851AAD" w:rsidRDefault="00C54C9E" w:rsidP="00C54C9E">
            <w:pPr>
              <w:jc w:val="right"/>
              <w:rPr>
                <w:sz w:val="16"/>
                <w:szCs w:val="20"/>
              </w:rPr>
            </w:pPr>
            <w:r w:rsidRPr="00851AAD">
              <w:rPr>
                <w:sz w:val="16"/>
                <w:szCs w:val="20"/>
              </w:rPr>
              <w:t>1</w:t>
            </w:r>
          </w:p>
        </w:tc>
        <w:tc>
          <w:tcPr>
            <w:tcW w:w="948" w:type="dxa"/>
            <w:tcBorders>
              <w:top w:val="nil"/>
              <w:left w:val="nil"/>
              <w:bottom w:val="nil"/>
              <w:right w:val="nil"/>
            </w:tcBorders>
            <w:shd w:val="clear" w:color="auto" w:fill="auto"/>
            <w:vAlign w:val="center"/>
          </w:tcPr>
          <w:p w14:paraId="46068807" w14:textId="18C0EFD5" w:rsidR="00C54C9E" w:rsidRPr="00851AAD" w:rsidRDefault="00C54C9E" w:rsidP="00C54C9E">
            <w:pPr>
              <w:jc w:val="right"/>
              <w:rPr>
                <w:sz w:val="16"/>
                <w:szCs w:val="20"/>
              </w:rPr>
            </w:pPr>
            <w:r w:rsidRPr="00851AAD">
              <w:rPr>
                <w:sz w:val="16"/>
                <w:szCs w:val="20"/>
              </w:rPr>
              <w:t>4</w:t>
            </w:r>
          </w:p>
        </w:tc>
        <w:tc>
          <w:tcPr>
            <w:tcW w:w="943" w:type="dxa"/>
            <w:tcBorders>
              <w:top w:val="nil"/>
              <w:left w:val="nil"/>
              <w:bottom w:val="nil"/>
              <w:right w:val="nil"/>
            </w:tcBorders>
            <w:shd w:val="clear" w:color="auto" w:fill="auto"/>
            <w:vAlign w:val="center"/>
          </w:tcPr>
          <w:p w14:paraId="039D48C5" w14:textId="3C09A19F" w:rsidR="00C54C9E" w:rsidRPr="00851AAD" w:rsidRDefault="00C54C9E" w:rsidP="00C54C9E">
            <w:pPr>
              <w:jc w:val="right"/>
              <w:rPr>
                <w:sz w:val="16"/>
                <w:szCs w:val="20"/>
              </w:rPr>
            </w:pPr>
            <w:r w:rsidRPr="00851AAD">
              <w:rPr>
                <w:sz w:val="16"/>
                <w:szCs w:val="20"/>
              </w:rPr>
              <w:t>4</w:t>
            </w:r>
          </w:p>
        </w:tc>
        <w:tc>
          <w:tcPr>
            <w:tcW w:w="925" w:type="dxa"/>
            <w:tcBorders>
              <w:top w:val="nil"/>
              <w:left w:val="nil"/>
              <w:bottom w:val="nil"/>
              <w:right w:val="nil"/>
            </w:tcBorders>
            <w:shd w:val="clear" w:color="auto" w:fill="auto"/>
            <w:vAlign w:val="center"/>
          </w:tcPr>
          <w:p w14:paraId="43FD4E9C" w14:textId="3FB47B1E" w:rsidR="00C54C9E" w:rsidRPr="00851AAD" w:rsidRDefault="00C54C9E" w:rsidP="00C54C9E">
            <w:pPr>
              <w:jc w:val="right"/>
              <w:rPr>
                <w:sz w:val="16"/>
                <w:szCs w:val="20"/>
              </w:rPr>
            </w:pPr>
            <w:r w:rsidRPr="00851AAD">
              <w:rPr>
                <w:bCs/>
                <w:sz w:val="16"/>
                <w:szCs w:val="20"/>
              </w:rPr>
              <w:t>7</w:t>
            </w:r>
          </w:p>
        </w:tc>
        <w:tc>
          <w:tcPr>
            <w:tcW w:w="925" w:type="dxa"/>
            <w:tcBorders>
              <w:top w:val="nil"/>
              <w:left w:val="nil"/>
              <w:bottom w:val="nil"/>
              <w:right w:val="nil"/>
            </w:tcBorders>
            <w:shd w:val="clear" w:color="auto" w:fill="auto"/>
            <w:noWrap/>
            <w:vAlign w:val="center"/>
          </w:tcPr>
          <w:p w14:paraId="67BD947B" w14:textId="747DC1C0" w:rsidR="00C54C9E" w:rsidRPr="00851AAD" w:rsidRDefault="005E5675" w:rsidP="00C54C9E">
            <w:pPr>
              <w:jc w:val="right"/>
              <w:rPr>
                <w:bCs/>
                <w:sz w:val="16"/>
                <w:szCs w:val="20"/>
              </w:rPr>
            </w:pPr>
            <w:r w:rsidRPr="00851AAD">
              <w:rPr>
                <w:bCs/>
                <w:sz w:val="16"/>
                <w:szCs w:val="20"/>
              </w:rPr>
              <w:t>1</w:t>
            </w:r>
          </w:p>
        </w:tc>
        <w:tc>
          <w:tcPr>
            <w:tcW w:w="953" w:type="dxa"/>
            <w:tcBorders>
              <w:top w:val="nil"/>
              <w:left w:val="nil"/>
              <w:bottom w:val="nil"/>
              <w:right w:val="nil"/>
            </w:tcBorders>
            <w:shd w:val="clear" w:color="auto" w:fill="auto"/>
            <w:vAlign w:val="center"/>
            <w:hideMark/>
          </w:tcPr>
          <w:p w14:paraId="6EF61C68" w14:textId="1FEDCF95" w:rsidR="00C54C9E" w:rsidRPr="00851AAD" w:rsidRDefault="007A6583" w:rsidP="00C54C9E">
            <w:pPr>
              <w:jc w:val="right"/>
              <w:rPr>
                <w:bCs/>
                <w:color w:val="000000"/>
                <w:sz w:val="16"/>
                <w:szCs w:val="20"/>
              </w:rPr>
            </w:pPr>
            <w:r w:rsidRPr="00851AAD">
              <w:rPr>
                <w:bCs/>
                <w:color w:val="000000"/>
                <w:sz w:val="16"/>
                <w:szCs w:val="20"/>
              </w:rPr>
              <w:t>0</w:t>
            </w:r>
            <w:r w:rsidR="00C54C9E" w:rsidRPr="00851AAD">
              <w:rPr>
                <w:bCs/>
                <w:color w:val="000000"/>
                <w:sz w:val="16"/>
                <w:szCs w:val="20"/>
              </w:rPr>
              <w:t>%</w:t>
            </w:r>
          </w:p>
        </w:tc>
        <w:tc>
          <w:tcPr>
            <w:tcW w:w="866" w:type="dxa"/>
            <w:tcBorders>
              <w:top w:val="nil"/>
              <w:left w:val="nil"/>
              <w:bottom w:val="nil"/>
              <w:right w:val="nil"/>
            </w:tcBorders>
            <w:shd w:val="clear" w:color="auto" w:fill="auto"/>
            <w:vAlign w:val="center"/>
            <w:hideMark/>
          </w:tcPr>
          <w:p w14:paraId="72ACA6EF" w14:textId="19ACFD58" w:rsidR="00C54C9E" w:rsidRPr="00851AAD" w:rsidRDefault="00D527AB" w:rsidP="00C54C9E">
            <w:pPr>
              <w:jc w:val="right"/>
              <w:rPr>
                <w:b/>
                <w:bCs/>
                <w:color w:val="000000"/>
                <w:sz w:val="16"/>
                <w:szCs w:val="20"/>
              </w:rPr>
            </w:pPr>
            <w:r w:rsidRPr="00851AAD">
              <w:rPr>
                <w:b/>
                <w:bCs/>
                <w:color w:val="000000"/>
                <w:sz w:val="16"/>
                <w:szCs w:val="20"/>
              </w:rPr>
              <w:t>-86</w:t>
            </w:r>
            <w:r w:rsidR="00C54C9E" w:rsidRPr="00851AAD">
              <w:rPr>
                <w:b/>
                <w:bCs/>
                <w:color w:val="000000"/>
                <w:sz w:val="16"/>
                <w:szCs w:val="20"/>
              </w:rPr>
              <w:t>%</w:t>
            </w:r>
          </w:p>
        </w:tc>
      </w:tr>
      <w:tr w:rsidR="00C54C9E" w:rsidRPr="00851AAD" w14:paraId="14534DB6" w14:textId="77777777" w:rsidTr="00C54C9E">
        <w:trPr>
          <w:trHeight w:val="300"/>
        </w:trPr>
        <w:tc>
          <w:tcPr>
            <w:tcW w:w="1675" w:type="dxa"/>
            <w:tcBorders>
              <w:top w:val="nil"/>
              <w:left w:val="nil"/>
              <w:bottom w:val="nil"/>
              <w:right w:val="nil"/>
            </w:tcBorders>
            <w:shd w:val="clear" w:color="auto" w:fill="auto"/>
            <w:noWrap/>
            <w:hideMark/>
          </w:tcPr>
          <w:p w14:paraId="106E5506" w14:textId="77777777" w:rsidR="00C54C9E" w:rsidRPr="00851AAD" w:rsidRDefault="00C54C9E" w:rsidP="00541314">
            <w:pPr>
              <w:rPr>
                <w:color w:val="000000"/>
                <w:sz w:val="16"/>
                <w:szCs w:val="20"/>
              </w:rPr>
            </w:pPr>
            <w:r w:rsidRPr="00851AAD">
              <w:rPr>
                <w:color w:val="000000"/>
                <w:sz w:val="16"/>
                <w:szCs w:val="20"/>
              </w:rPr>
              <w:t>Maps</w:t>
            </w:r>
          </w:p>
        </w:tc>
        <w:tc>
          <w:tcPr>
            <w:tcW w:w="956" w:type="dxa"/>
            <w:tcBorders>
              <w:top w:val="nil"/>
              <w:left w:val="nil"/>
              <w:bottom w:val="nil"/>
              <w:right w:val="nil"/>
            </w:tcBorders>
            <w:shd w:val="clear" w:color="auto" w:fill="auto"/>
            <w:vAlign w:val="center"/>
            <w:hideMark/>
          </w:tcPr>
          <w:p w14:paraId="73C07FF9" w14:textId="3A2A3D98" w:rsidR="00C54C9E" w:rsidRPr="00851AAD" w:rsidRDefault="00C54C9E" w:rsidP="00C54C9E">
            <w:pPr>
              <w:jc w:val="right"/>
              <w:rPr>
                <w:sz w:val="16"/>
                <w:szCs w:val="20"/>
              </w:rPr>
            </w:pPr>
            <w:r w:rsidRPr="00851AAD">
              <w:rPr>
                <w:sz w:val="16"/>
                <w:szCs w:val="20"/>
              </w:rPr>
              <w:t>6</w:t>
            </w:r>
          </w:p>
        </w:tc>
        <w:tc>
          <w:tcPr>
            <w:tcW w:w="948" w:type="dxa"/>
            <w:tcBorders>
              <w:top w:val="nil"/>
              <w:left w:val="nil"/>
              <w:bottom w:val="nil"/>
              <w:right w:val="nil"/>
            </w:tcBorders>
            <w:shd w:val="clear" w:color="auto" w:fill="auto"/>
            <w:vAlign w:val="center"/>
          </w:tcPr>
          <w:p w14:paraId="3AFA6786" w14:textId="3CBD8B08" w:rsidR="00C54C9E" w:rsidRPr="00851AAD" w:rsidRDefault="00C54C9E" w:rsidP="00C54C9E">
            <w:pPr>
              <w:jc w:val="right"/>
              <w:rPr>
                <w:sz w:val="16"/>
                <w:szCs w:val="20"/>
              </w:rPr>
            </w:pPr>
            <w:r w:rsidRPr="00851AAD">
              <w:rPr>
                <w:sz w:val="16"/>
                <w:szCs w:val="20"/>
              </w:rPr>
              <w:t>4</w:t>
            </w:r>
          </w:p>
        </w:tc>
        <w:tc>
          <w:tcPr>
            <w:tcW w:w="943" w:type="dxa"/>
            <w:tcBorders>
              <w:top w:val="nil"/>
              <w:left w:val="nil"/>
              <w:bottom w:val="nil"/>
              <w:right w:val="nil"/>
            </w:tcBorders>
            <w:shd w:val="clear" w:color="auto" w:fill="auto"/>
            <w:vAlign w:val="center"/>
          </w:tcPr>
          <w:p w14:paraId="33624118" w14:textId="588A3397" w:rsidR="00C54C9E" w:rsidRPr="00851AAD" w:rsidRDefault="00C54C9E" w:rsidP="00C54C9E">
            <w:pPr>
              <w:jc w:val="right"/>
              <w:rPr>
                <w:sz w:val="16"/>
                <w:szCs w:val="20"/>
              </w:rPr>
            </w:pPr>
            <w:r w:rsidRPr="00851AAD">
              <w:rPr>
                <w:sz w:val="16"/>
                <w:szCs w:val="20"/>
              </w:rPr>
              <w:t>0</w:t>
            </w:r>
          </w:p>
        </w:tc>
        <w:tc>
          <w:tcPr>
            <w:tcW w:w="925" w:type="dxa"/>
            <w:tcBorders>
              <w:top w:val="nil"/>
              <w:left w:val="nil"/>
              <w:bottom w:val="nil"/>
              <w:right w:val="nil"/>
            </w:tcBorders>
            <w:shd w:val="clear" w:color="auto" w:fill="auto"/>
            <w:vAlign w:val="center"/>
          </w:tcPr>
          <w:p w14:paraId="5B67FF26" w14:textId="09E3F3BC" w:rsidR="00C54C9E" w:rsidRPr="00851AAD" w:rsidRDefault="00C54C9E" w:rsidP="00C54C9E">
            <w:pPr>
              <w:jc w:val="right"/>
              <w:rPr>
                <w:sz w:val="16"/>
                <w:szCs w:val="20"/>
              </w:rPr>
            </w:pPr>
            <w:r w:rsidRPr="00851AAD">
              <w:rPr>
                <w:sz w:val="16"/>
                <w:szCs w:val="20"/>
              </w:rPr>
              <w:t>0</w:t>
            </w:r>
          </w:p>
        </w:tc>
        <w:tc>
          <w:tcPr>
            <w:tcW w:w="925" w:type="dxa"/>
            <w:tcBorders>
              <w:top w:val="nil"/>
              <w:left w:val="nil"/>
              <w:bottom w:val="nil"/>
              <w:right w:val="nil"/>
            </w:tcBorders>
            <w:shd w:val="clear" w:color="auto" w:fill="auto"/>
            <w:noWrap/>
            <w:vAlign w:val="center"/>
          </w:tcPr>
          <w:p w14:paraId="3FB42EF2" w14:textId="177EE5BA" w:rsidR="00C54C9E" w:rsidRPr="00851AAD" w:rsidRDefault="005E5675" w:rsidP="00C54C9E">
            <w:pPr>
              <w:jc w:val="right"/>
              <w:rPr>
                <w:sz w:val="16"/>
                <w:szCs w:val="20"/>
              </w:rPr>
            </w:pPr>
            <w:r w:rsidRPr="00851AAD">
              <w:rPr>
                <w:sz w:val="16"/>
                <w:szCs w:val="20"/>
              </w:rPr>
              <w:t>0</w:t>
            </w:r>
          </w:p>
        </w:tc>
        <w:tc>
          <w:tcPr>
            <w:tcW w:w="953" w:type="dxa"/>
            <w:tcBorders>
              <w:top w:val="nil"/>
              <w:left w:val="nil"/>
              <w:bottom w:val="nil"/>
              <w:right w:val="nil"/>
            </w:tcBorders>
            <w:shd w:val="clear" w:color="auto" w:fill="auto"/>
            <w:vAlign w:val="center"/>
            <w:hideMark/>
          </w:tcPr>
          <w:p w14:paraId="7E79C118" w14:textId="0D06762F" w:rsidR="00C54C9E" w:rsidRPr="00851AAD" w:rsidRDefault="007A6583" w:rsidP="00C54C9E">
            <w:pPr>
              <w:jc w:val="right"/>
              <w:rPr>
                <w:bCs/>
                <w:color w:val="000000"/>
                <w:sz w:val="16"/>
                <w:szCs w:val="20"/>
              </w:rPr>
            </w:pPr>
            <w:r w:rsidRPr="00851AAD">
              <w:rPr>
                <w:bCs/>
                <w:color w:val="000000"/>
                <w:sz w:val="16"/>
                <w:szCs w:val="20"/>
              </w:rPr>
              <w:t>??</w:t>
            </w:r>
            <w:r w:rsidR="00C54C9E" w:rsidRPr="00851AAD">
              <w:rPr>
                <w:bCs/>
                <w:color w:val="000000"/>
                <w:sz w:val="16"/>
                <w:szCs w:val="20"/>
              </w:rPr>
              <w:t>%</w:t>
            </w:r>
          </w:p>
        </w:tc>
        <w:tc>
          <w:tcPr>
            <w:tcW w:w="866" w:type="dxa"/>
            <w:tcBorders>
              <w:top w:val="nil"/>
              <w:left w:val="nil"/>
              <w:bottom w:val="nil"/>
              <w:right w:val="nil"/>
            </w:tcBorders>
            <w:shd w:val="clear" w:color="auto" w:fill="auto"/>
            <w:vAlign w:val="center"/>
            <w:hideMark/>
          </w:tcPr>
          <w:p w14:paraId="1FF1A4FD" w14:textId="0141543C" w:rsidR="00C54C9E" w:rsidRPr="00851AAD" w:rsidRDefault="007A6583" w:rsidP="00C54C9E">
            <w:pPr>
              <w:jc w:val="right"/>
              <w:rPr>
                <w:b/>
                <w:bCs/>
                <w:color w:val="000000"/>
                <w:sz w:val="16"/>
                <w:szCs w:val="20"/>
              </w:rPr>
            </w:pPr>
            <w:r w:rsidRPr="00851AAD">
              <w:rPr>
                <w:b/>
                <w:bCs/>
                <w:color w:val="000000"/>
                <w:sz w:val="16"/>
                <w:szCs w:val="20"/>
              </w:rPr>
              <w:t>0</w:t>
            </w:r>
            <w:r w:rsidR="00C54C9E" w:rsidRPr="00851AAD">
              <w:rPr>
                <w:b/>
                <w:bCs/>
                <w:color w:val="000000"/>
                <w:sz w:val="16"/>
                <w:szCs w:val="20"/>
              </w:rPr>
              <w:t>%</w:t>
            </w:r>
          </w:p>
        </w:tc>
      </w:tr>
      <w:tr w:rsidR="00C54C9E" w:rsidRPr="00851AAD" w14:paraId="2DBDFD18" w14:textId="77777777" w:rsidTr="00BE32D4">
        <w:trPr>
          <w:trHeight w:val="300"/>
        </w:trPr>
        <w:tc>
          <w:tcPr>
            <w:tcW w:w="1675" w:type="dxa"/>
            <w:tcBorders>
              <w:top w:val="nil"/>
              <w:left w:val="nil"/>
              <w:bottom w:val="nil"/>
              <w:right w:val="nil"/>
            </w:tcBorders>
            <w:shd w:val="clear" w:color="auto" w:fill="auto"/>
            <w:noWrap/>
            <w:hideMark/>
          </w:tcPr>
          <w:p w14:paraId="5AD903C0" w14:textId="77777777" w:rsidR="00C54C9E" w:rsidRPr="00851AAD" w:rsidRDefault="00C54C9E" w:rsidP="00541314">
            <w:pPr>
              <w:rPr>
                <w:color w:val="000000"/>
                <w:sz w:val="16"/>
                <w:szCs w:val="20"/>
              </w:rPr>
            </w:pPr>
          </w:p>
        </w:tc>
        <w:tc>
          <w:tcPr>
            <w:tcW w:w="956" w:type="dxa"/>
            <w:tcBorders>
              <w:top w:val="nil"/>
              <w:left w:val="nil"/>
              <w:bottom w:val="nil"/>
              <w:right w:val="nil"/>
            </w:tcBorders>
            <w:shd w:val="clear" w:color="auto" w:fill="auto"/>
            <w:hideMark/>
          </w:tcPr>
          <w:p w14:paraId="5271C546" w14:textId="77777777" w:rsidR="00C54C9E" w:rsidRPr="00851AAD" w:rsidRDefault="00C54C9E" w:rsidP="00541314">
            <w:pPr>
              <w:rPr>
                <w:sz w:val="16"/>
                <w:szCs w:val="20"/>
              </w:rPr>
            </w:pPr>
          </w:p>
        </w:tc>
        <w:tc>
          <w:tcPr>
            <w:tcW w:w="948" w:type="dxa"/>
            <w:tcBorders>
              <w:top w:val="nil"/>
              <w:left w:val="nil"/>
              <w:bottom w:val="nil"/>
              <w:right w:val="nil"/>
            </w:tcBorders>
            <w:shd w:val="clear" w:color="auto" w:fill="auto"/>
            <w:hideMark/>
          </w:tcPr>
          <w:p w14:paraId="71A9F72D" w14:textId="77777777" w:rsidR="00C54C9E" w:rsidRPr="00851AAD" w:rsidRDefault="00C54C9E" w:rsidP="00541314">
            <w:pPr>
              <w:rPr>
                <w:sz w:val="16"/>
                <w:szCs w:val="20"/>
              </w:rPr>
            </w:pPr>
          </w:p>
        </w:tc>
        <w:tc>
          <w:tcPr>
            <w:tcW w:w="943" w:type="dxa"/>
            <w:tcBorders>
              <w:top w:val="nil"/>
              <w:left w:val="nil"/>
              <w:bottom w:val="nil"/>
              <w:right w:val="nil"/>
            </w:tcBorders>
            <w:shd w:val="clear" w:color="auto" w:fill="auto"/>
            <w:noWrap/>
            <w:vAlign w:val="bottom"/>
            <w:hideMark/>
          </w:tcPr>
          <w:p w14:paraId="207C7701" w14:textId="77777777" w:rsidR="00C54C9E" w:rsidRPr="00851AAD" w:rsidRDefault="00C54C9E" w:rsidP="00541314">
            <w:pPr>
              <w:rPr>
                <w:sz w:val="16"/>
                <w:szCs w:val="20"/>
              </w:rPr>
            </w:pPr>
          </w:p>
        </w:tc>
        <w:tc>
          <w:tcPr>
            <w:tcW w:w="925" w:type="dxa"/>
            <w:tcBorders>
              <w:top w:val="nil"/>
              <w:left w:val="nil"/>
              <w:bottom w:val="nil"/>
              <w:right w:val="nil"/>
            </w:tcBorders>
            <w:shd w:val="clear" w:color="auto" w:fill="auto"/>
            <w:noWrap/>
            <w:vAlign w:val="bottom"/>
            <w:hideMark/>
          </w:tcPr>
          <w:p w14:paraId="61EE2C5D" w14:textId="77777777" w:rsidR="00C54C9E" w:rsidRPr="00851AAD" w:rsidRDefault="00C54C9E" w:rsidP="00541314">
            <w:pPr>
              <w:rPr>
                <w:sz w:val="16"/>
                <w:szCs w:val="20"/>
              </w:rPr>
            </w:pPr>
          </w:p>
        </w:tc>
        <w:tc>
          <w:tcPr>
            <w:tcW w:w="925" w:type="dxa"/>
            <w:tcBorders>
              <w:top w:val="nil"/>
              <w:left w:val="nil"/>
              <w:bottom w:val="nil"/>
              <w:right w:val="nil"/>
            </w:tcBorders>
            <w:shd w:val="clear" w:color="auto" w:fill="auto"/>
            <w:noWrap/>
            <w:vAlign w:val="bottom"/>
            <w:hideMark/>
          </w:tcPr>
          <w:p w14:paraId="0928E52C" w14:textId="77777777" w:rsidR="00C54C9E" w:rsidRPr="00851AAD" w:rsidRDefault="00C54C9E" w:rsidP="00541314">
            <w:pPr>
              <w:rPr>
                <w:sz w:val="16"/>
                <w:szCs w:val="20"/>
              </w:rPr>
            </w:pPr>
          </w:p>
        </w:tc>
        <w:tc>
          <w:tcPr>
            <w:tcW w:w="953" w:type="dxa"/>
            <w:tcBorders>
              <w:top w:val="nil"/>
              <w:left w:val="nil"/>
              <w:bottom w:val="nil"/>
              <w:right w:val="nil"/>
            </w:tcBorders>
            <w:shd w:val="clear" w:color="auto" w:fill="auto"/>
            <w:hideMark/>
          </w:tcPr>
          <w:p w14:paraId="00EC865B" w14:textId="77777777" w:rsidR="00C54C9E" w:rsidRPr="00851AAD" w:rsidRDefault="00C54C9E" w:rsidP="00541314">
            <w:pPr>
              <w:rPr>
                <w:b/>
                <w:bCs/>
                <w:color w:val="000000"/>
                <w:sz w:val="16"/>
                <w:szCs w:val="20"/>
              </w:rPr>
            </w:pPr>
          </w:p>
        </w:tc>
        <w:tc>
          <w:tcPr>
            <w:tcW w:w="866" w:type="dxa"/>
            <w:tcBorders>
              <w:top w:val="nil"/>
              <w:left w:val="nil"/>
              <w:bottom w:val="nil"/>
              <w:right w:val="nil"/>
            </w:tcBorders>
            <w:shd w:val="clear" w:color="auto" w:fill="auto"/>
            <w:hideMark/>
          </w:tcPr>
          <w:p w14:paraId="0CEAFB79" w14:textId="77777777" w:rsidR="00C54C9E" w:rsidRPr="00851AAD" w:rsidRDefault="00C54C9E" w:rsidP="00541314">
            <w:pPr>
              <w:rPr>
                <w:b/>
                <w:bCs/>
                <w:color w:val="000000"/>
                <w:sz w:val="16"/>
                <w:szCs w:val="20"/>
              </w:rPr>
            </w:pPr>
          </w:p>
        </w:tc>
      </w:tr>
      <w:tr w:rsidR="00C54C9E" w:rsidRPr="00851AAD" w14:paraId="2BBC0A7C" w14:textId="77777777" w:rsidTr="00C54C9E">
        <w:trPr>
          <w:trHeight w:val="300"/>
        </w:trPr>
        <w:tc>
          <w:tcPr>
            <w:tcW w:w="1675" w:type="dxa"/>
            <w:tcBorders>
              <w:top w:val="nil"/>
              <w:left w:val="nil"/>
              <w:bottom w:val="nil"/>
              <w:right w:val="nil"/>
            </w:tcBorders>
            <w:shd w:val="clear" w:color="auto" w:fill="auto"/>
            <w:noWrap/>
            <w:vAlign w:val="center"/>
            <w:hideMark/>
          </w:tcPr>
          <w:p w14:paraId="6CA3402B" w14:textId="77777777" w:rsidR="00C54C9E" w:rsidRPr="00851AAD" w:rsidRDefault="00C54C9E" w:rsidP="00C54C9E">
            <w:pPr>
              <w:jc w:val="right"/>
              <w:rPr>
                <w:b/>
                <w:bCs/>
                <w:color w:val="000000"/>
                <w:sz w:val="16"/>
                <w:szCs w:val="20"/>
              </w:rPr>
            </w:pPr>
            <w:r w:rsidRPr="00851AAD">
              <w:rPr>
                <w:b/>
                <w:bCs/>
                <w:color w:val="000000"/>
                <w:sz w:val="16"/>
                <w:szCs w:val="20"/>
              </w:rPr>
              <w:t>All cataloging</w:t>
            </w:r>
          </w:p>
        </w:tc>
        <w:tc>
          <w:tcPr>
            <w:tcW w:w="956" w:type="dxa"/>
            <w:tcBorders>
              <w:top w:val="nil"/>
              <w:left w:val="nil"/>
              <w:bottom w:val="nil"/>
              <w:right w:val="nil"/>
            </w:tcBorders>
            <w:shd w:val="clear" w:color="auto" w:fill="auto"/>
            <w:vAlign w:val="center"/>
            <w:hideMark/>
          </w:tcPr>
          <w:p w14:paraId="4DE1ADE4" w14:textId="49EB2A8B" w:rsidR="00C54C9E" w:rsidRPr="00851AAD" w:rsidRDefault="00C54C9E" w:rsidP="00C54C9E">
            <w:pPr>
              <w:jc w:val="right"/>
              <w:rPr>
                <w:b/>
                <w:bCs/>
                <w:sz w:val="16"/>
                <w:szCs w:val="20"/>
              </w:rPr>
            </w:pPr>
            <w:r w:rsidRPr="00851AAD">
              <w:rPr>
                <w:b/>
                <w:bCs/>
                <w:sz w:val="16"/>
                <w:szCs w:val="20"/>
              </w:rPr>
              <w:t>14,303</w:t>
            </w:r>
          </w:p>
        </w:tc>
        <w:tc>
          <w:tcPr>
            <w:tcW w:w="948" w:type="dxa"/>
            <w:tcBorders>
              <w:top w:val="nil"/>
              <w:left w:val="nil"/>
              <w:bottom w:val="nil"/>
              <w:right w:val="nil"/>
            </w:tcBorders>
            <w:shd w:val="clear" w:color="auto" w:fill="auto"/>
            <w:vAlign w:val="center"/>
          </w:tcPr>
          <w:p w14:paraId="65D8D439" w14:textId="76C3CB3D" w:rsidR="00C54C9E" w:rsidRPr="00851AAD" w:rsidRDefault="00C54C9E" w:rsidP="00C54C9E">
            <w:pPr>
              <w:jc w:val="right"/>
              <w:rPr>
                <w:b/>
                <w:bCs/>
                <w:sz w:val="16"/>
                <w:szCs w:val="20"/>
              </w:rPr>
            </w:pPr>
            <w:r w:rsidRPr="00851AAD">
              <w:rPr>
                <w:b/>
                <w:bCs/>
                <w:sz w:val="16"/>
                <w:szCs w:val="20"/>
              </w:rPr>
              <w:t>7,284</w:t>
            </w:r>
          </w:p>
        </w:tc>
        <w:tc>
          <w:tcPr>
            <w:tcW w:w="943" w:type="dxa"/>
            <w:tcBorders>
              <w:top w:val="nil"/>
              <w:left w:val="nil"/>
              <w:bottom w:val="nil"/>
              <w:right w:val="nil"/>
            </w:tcBorders>
            <w:shd w:val="clear" w:color="auto" w:fill="auto"/>
            <w:noWrap/>
            <w:vAlign w:val="center"/>
          </w:tcPr>
          <w:p w14:paraId="4A528B16" w14:textId="3FF04908" w:rsidR="00C54C9E" w:rsidRPr="00851AAD" w:rsidRDefault="00C54C9E" w:rsidP="00C54C9E">
            <w:pPr>
              <w:jc w:val="right"/>
              <w:rPr>
                <w:b/>
                <w:bCs/>
                <w:sz w:val="16"/>
                <w:szCs w:val="20"/>
              </w:rPr>
            </w:pPr>
            <w:r w:rsidRPr="00851AAD">
              <w:rPr>
                <w:b/>
                <w:bCs/>
                <w:sz w:val="16"/>
                <w:szCs w:val="20"/>
              </w:rPr>
              <w:t>752</w:t>
            </w:r>
          </w:p>
        </w:tc>
        <w:tc>
          <w:tcPr>
            <w:tcW w:w="925" w:type="dxa"/>
            <w:tcBorders>
              <w:top w:val="nil"/>
              <w:left w:val="nil"/>
              <w:bottom w:val="nil"/>
              <w:right w:val="nil"/>
            </w:tcBorders>
            <w:shd w:val="clear" w:color="auto" w:fill="auto"/>
            <w:noWrap/>
            <w:vAlign w:val="center"/>
            <w:hideMark/>
          </w:tcPr>
          <w:p w14:paraId="5BAEB8E9" w14:textId="42C24403" w:rsidR="00C54C9E" w:rsidRPr="00851AAD" w:rsidRDefault="00C54C9E" w:rsidP="00C54C9E">
            <w:pPr>
              <w:jc w:val="right"/>
              <w:rPr>
                <w:b/>
                <w:bCs/>
                <w:sz w:val="16"/>
                <w:szCs w:val="20"/>
              </w:rPr>
            </w:pPr>
            <w:r w:rsidRPr="00851AAD">
              <w:rPr>
                <w:b/>
                <w:bCs/>
                <w:sz w:val="16"/>
                <w:szCs w:val="20"/>
              </w:rPr>
              <w:t>498</w:t>
            </w:r>
          </w:p>
        </w:tc>
        <w:tc>
          <w:tcPr>
            <w:tcW w:w="925" w:type="dxa"/>
            <w:tcBorders>
              <w:top w:val="nil"/>
              <w:left w:val="nil"/>
              <w:bottom w:val="nil"/>
              <w:right w:val="nil"/>
            </w:tcBorders>
            <w:shd w:val="clear" w:color="auto" w:fill="auto"/>
            <w:noWrap/>
            <w:vAlign w:val="center"/>
          </w:tcPr>
          <w:p w14:paraId="58F8AE64" w14:textId="7A3FD786" w:rsidR="00C54C9E" w:rsidRPr="00851AAD" w:rsidRDefault="005E5675" w:rsidP="00C54C9E">
            <w:pPr>
              <w:jc w:val="right"/>
              <w:rPr>
                <w:b/>
                <w:bCs/>
                <w:sz w:val="16"/>
                <w:szCs w:val="20"/>
              </w:rPr>
            </w:pPr>
            <w:r w:rsidRPr="00851AAD">
              <w:rPr>
                <w:b/>
                <w:bCs/>
                <w:sz w:val="16"/>
                <w:szCs w:val="20"/>
              </w:rPr>
              <w:t>597</w:t>
            </w:r>
          </w:p>
        </w:tc>
        <w:tc>
          <w:tcPr>
            <w:tcW w:w="953" w:type="dxa"/>
            <w:tcBorders>
              <w:top w:val="nil"/>
              <w:left w:val="nil"/>
              <w:bottom w:val="nil"/>
              <w:right w:val="nil"/>
            </w:tcBorders>
            <w:shd w:val="clear" w:color="auto" w:fill="auto"/>
            <w:vAlign w:val="center"/>
            <w:hideMark/>
          </w:tcPr>
          <w:p w14:paraId="574713CF" w14:textId="424931C0" w:rsidR="00C54C9E" w:rsidRPr="00851AAD" w:rsidRDefault="007A6583" w:rsidP="00C54C9E">
            <w:pPr>
              <w:jc w:val="right"/>
              <w:rPr>
                <w:b/>
                <w:bCs/>
                <w:color w:val="000000"/>
                <w:sz w:val="16"/>
                <w:szCs w:val="20"/>
              </w:rPr>
            </w:pPr>
            <w:r w:rsidRPr="00851AAD">
              <w:rPr>
                <w:b/>
                <w:bCs/>
                <w:color w:val="000000"/>
                <w:sz w:val="16"/>
                <w:szCs w:val="20"/>
              </w:rPr>
              <w:t>-96</w:t>
            </w:r>
            <w:r w:rsidR="00C54C9E" w:rsidRPr="00851AAD">
              <w:rPr>
                <w:b/>
                <w:bCs/>
                <w:color w:val="000000"/>
                <w:sz w:val="16"/>
                <w:szCs w:val="20"/>
              </w:rPr>
              <w:t>%</w:t>
            </w:r>
          </w:p>
        </w:tc>
        <w:tc>
          <w:tcPr>
            <w:tcW w:w="866" w:type="dxa"/>
            <w:tcBorders>
              <w:top w:val="nil"/>
              <w:left w:val="nil"/>
              <w:bottom w:val="nil"/>
              <w:right w:val="nil"/>
            </w:tcBorders>
            <w:shd w:val="clear" w:color="auto" w:fill="auto"/>
            <w:vAlign w:val="center"/>
            <w:hideMark/>
          </w:tcPr>
          <w:p w14:paraId="5CCFD21A" w14:textId="1C7FCACC" w:rsidR="00C54C9E" w:rsidRPr="00851AAD" w:rsidRDefault="00D527AB" w:rsidP="00C54C9E">
            <w:pPr>
              <w:jc w:val="right"/>
              <w:rPr>
                <w:b/>
                <w:bCs/>
                <w:color w:val="000000"/>
                <w:sz w:val="16"/>
                <w:szCs w:val="20"/>
              </w:rPr>
            </w:pPr>
            <w:r w:rsidRPr="00851AAD">
              <w:rPr>
                <w:b/>
                <w:bCs/>
                <w:color w:val="000000"/>
                <w:sz w:val="16"/>
                <w:szCs w:val="20"/>
              </w:rPr>
              <w:t>20</w:t>
            </w:r>
            <w:r w:rsidR="00C54C9E" w:rsidRPr="00851AAD">
              <w:rPr>
                <w:b/>
                <w:bCs/>
                <w:color w:val="000000"/>
                <w:sz w:val="16"/>
                <w:szCs w:val="20"/>
              </w:rPr>
              <w:t>%</w:t>
            </w:r>
          </w:p>
        </w:tc>
      </w:tr>
      <w:tr w:rsidR="00C54C9E" w:rsidRPr="00851AAD" w14:paraId="0A11FD01" w14:textId="77777777" w:rsidTr="00BE32D4">
        <w:trPr>
          <w:trHeight w:val="300"/>
        </w:trPr>
        <w:tc>
          <w:tcPr>
            <w:tcW w:w="1675" w:type="dxa"/>
            <w:tcBorders>
              <w:top w:val="nil"/>
              <w:left w:val="nil"/>
              <w:bottom w:val="nil"/>
              <w:right w:val="nil"/>
            </w:tcBorders>
            <w:shd w:val="clear" w:color="auto" w:fill="auto"/>
            <w:noWrap/>
            <w:hideMark/>
          </w:tcPr>
          <w:p w14:paraId="67EB051F" w14:textId="77777777" w:rsidR="00C54C9E" w:rsidRPr="00851AAD" w:rsidRDefault="00C54C9E" w:rsidP="00541314">
            <w:pPr>
              <w:rPr>
                <w:b/>
                <w:bCs/>
                <w:color w:val="000000"/>
                <w:sz w:val="16"/>
                <w:szCs w:val="20"/>
              </w:rPr>
            </w:pPr>
          </w:p>
        </w:tc>
        <w:tc>
          <w:tcPr>
            <w:tcW w:w="956" w:type="dxa"/>
            <w:tcBorders>
              <w:top w:val="nil"/>
              <w:left w:val="nil"/>
              <w:bottom w:val="nil"/>
              <w:right w:val="nil"/>
            </w:tcBorders>
            <w:shd w:val="clear" w:color="auto" w:fill="auto"/>
            <w:hideMark/>
          </w:tcPr>
          <w:p w14:paraId="3E305A71" w14:textId="77777777" w:rsidR="00C54C9E" w:rsidRPr="00851AAD" w:rsidRDefault="00C54C9E" w:rsidP="00541314">
            <w:pPr>
              <w:rPr>
                <w:b/>
                <w:bCs/>
                <w:sz w:val="16"/>
                <w:szCs w:val="20"/>
              </w:rPr>
            </w:pPr>
          </w:p>
        </w:tc>
        <w:tc>
          <w:tcPr>
            <w:tcW w:w="948" w:type="dxa"/>
            <w:tcBorders>
              <w:top w:val="nil"/>
              <w:left w:val="nil"/>
              <w:bottom w:val="nil"/>
              <w:right w:val="nil"/>
            </w:tcBorders>
            <w:shd w:val="clear" w:color="auto" w:fill="auto"/>
            <w:hideMark/>
          </w:tcPr>
          <w:p w14:paraId="600A7545" w14:textId="77777777" w:rsidR="00C54C9E" w:rsidRPr="00851AAD" w:rsidRDefault="00C54C9E" w:rsidP="00541314">
            <w:pPr>
              <w:rPr>
                <w:b/>
                <w:bCs/>
                <w:sz w:val="16"/>
                <w:szCs w:val="20"/>
              </w:rPr>
            </w:pPr>
          </w:p>
        </w:tc>
        <w:tc>
          <w:tcPr>
            <w:tcW w:w="943" w:type="dxa"/>
            <w:tcBorders>
              <w:top w:val="nil"/>
              <w:left w:val="nil"/>
              <w:bottom w:val="nil"/>
              <w:right w:val="nil"/>
            </w:tcBorders>
            <w:shd w:val="clear" w:color="auto" w:fill="auto"/>
            <w:noWrap/>
            <w:vAlign w:val="bottom"/>
            <w:hideMark/>
          </w:tcPr>
          <w:p w14:paraId="0C41B834" w14:textId="77777777" w:rsidR="00C54C9E" w:rsidRPr="00851AAD" w:rsidRDefault="00C54C9E" w:rsidP="00541314">
            <w:pPr>
              <w:rPr>
                <w:sz w:val="16"/>
                <w:szCs w:val="20"/>
              </w:rPr>
            </w:pPr>
          </w:p>
        </w:tc>
        <w:tc>
          <w:tcPr>
            <w:tcW w:w="925" w:type="dxa"/>
            <w:tcBorders>
              <w:top w:val="nil"/>
              <w:left w:val="nil"/>
              <w:bottom w:val="nil"/>
              <w:right w:val="nil"/>
            </w:tcBorders>
            <w:shd w:val="clear" w:color="auto" w:fill="auto"/>
            <w:noWrap/>
            <w:vAlign w:val="bottom"/>
            <w:hideMark/>
          </w:tcPr>
          <w:p w14:paraId="50445817" w14:textId="77777777" w:rsidR="00C54C9E" w:rsidRPr="00851AAD" w:rsidRDefault="00C54C9E" w:rsidP="00541314">
            <w:pPr>
              <w:rPr>
                <w:sz w:val="16"/>
                <w:szCs w:val="20"/>
              </w:rPr>
            </w:pPr>
          </w:p>
        </w:tc>
        <w:tc>
          <w:tcPr>
            <w:tcW w:w="925" w:type="dxa"/>
            <w:tcBorders>
              <w:top w:val="nil"/>
              <w:left w:val="nil"/>
              <w:bottom w:val="nil"/>
              <w:right w:val="nil"/>
            </w:tcBorders>
            <w:shd w:val="clear" w:color="auto" w:fill="auto"/>
            <w:noWrap/>
            <w:vAlign w:val="bottom"/>
            <w:hideMark/>
          </w:tcPr>
          <w:p w14:paraId="68F442D8" w14:textId="77777777" w:rsidR="00C54C9E" w:rsidRPr="00851AAD" w:rsidRDefault="00C54C9E" w:rsidP="00541314">
            <w:pPr>
              <w:rPr>
                <w:sz w:val="16"/>
                <w:szCs w:val="20"/>
              </w:rPr>
            </w:pPr>
          </w:p>
        </w:tc>
        <w:tc>
          <w:tcPr>
            <w:tcW w:w="953" w:type="dxa"/>
            <w:tcBorders>
              <w:top w:val="nil"/>
              <w:left w:val="nil"/>
              <w:bottom w:val="nil"/>
              <w:right w:val="nil"/>
            </w:tcBorders>
            <w:shd w:val="clear" w:color="auto" w:fill="auto"/>
            <w:noWrap/>
            <w:vAlign w:val="bottom"/>
            <w:hideMark/>
          </w:tcPr>
          <w:p w14:paraId="7DB54629" w14:textId="77777777" w:rsidR="00C54C9E" w:rsidRPr="00851AAD" w:rsidRDefault="00C54C9E" w:rsidP="00541314">
            <w:pPr>
              <w:rPr>
                <w:sz w:val="16"/>
                <w:szCs w:val="20"/>
              </w:rPr>
            </w:pPr>
          </w:p>
        </w:tc>
        <w:tc>
          <w:tcPr>
            <w:tcW w:w="866" w:type="dxa"/>
            <w:tcBorders>
              <w:top w:val="nil"/>
              <w:left w:val="nil"/>
              <w:bottom w:val="nil"/>
              <w:right w:val="nil"/>
            </w:tcBorders>
            <w:shd w:val="clear" w:color="auto" w:fill="auto"/>
            <w:noWrap/>
            <w:vAlign w:val="bottom"/>
            <w:hideMark/>
          </w:tcPr>
          <w:p w14:paraId="2E51901A" w14:textId="77777777" w:rsidR="00C54C9E" w:rsidRPr="00851AAD" w:rsidRDefault="00C54C9E" w:rsidP="00541314">
            <w:pPr>
              <w:rPr>
                <w:sz w:val="16"/>
                <w:szCs w:val="20"/>
              </w:rPr>
            </w:pPr>
          </w:p>
        </w:tc>
      </w:tr>
      <w:tr w:rsidR="006B23F8" w:rsidRPr="00851AAD" w14:paraId="247400E4" w14:textId="77777777" w:rsidTr="006B23F8">
        <w:trPr>
          <w:trHeight w:val="300"/>
        </w:trPr>
        <w:tc>
          <w:tcPr>
            <w:tcW w:w="8191" w:type="dxa"/>
            <w:gridSpan w:val="8"/>
            <w:tcBorders>
              <w:top w:val="nil"/>
              <w:left w:val="nil"/>
              <w:bottom w:val="nil"/>
              <w:right w:val="nil"/>
            </w:tcBorders>
            <w:shd w:val="clear" w:color="auto" w:fill="auto"/>
            <w:noWrap/>
            <w:vAlign w:val="bottom"/>
            <w:hideMark/>
          </w:tcPr>
          <w:p w14:paraId="7EE0F566" w14:textId="77777777" w:rsidR="006B23F8" w:rsidRPr="00851AAD" w:rsidRDefault="006B23F8" w:rsidP="00541314">
            <w:pPr>
              <w:rPr>
                <w:color w:val="000000"/>
                <w:sz w:val="16"/>
                <w:szCs w:val="20"/>
              </w:rPr>
            </w:pPr>
            <w:r w:rsidRPr="00851AAD">
              <w:rPr>
                <w:color w:val="000000"/>
                <w:sz w:val="16"/>
                <w:szCs w:val="20"/>
              </w:rPr>
              <w:t>*In fall 2011, orders for MOD materials moved from Access Services to Acquisitions</w:t>
            </w:r>
          </w:p>
          <w:p w14:paraId="4CBA5C4E" w14:textId="1733355B" w:rsidR="006B23F8" w:rsidRPr="00851AAD" w:rsidRDefault="006B23F8" w:rsidP="00541314">
            <w:pPr>
              <w:rPr>
                <w:sz w:val="16"/>
                <w:szCs w:val="20"/>
              </w:rPr>
            </w:pPr>
            <w:r w:rsidRPr="00851AAD">
              <w:rPr>
                <w:color w:val="000000"/>
                <w:sz w:val="16"/>
                <w:szCs w:val="20"/>
              </w:rPr>
              <w:t xml:space="preserve">**Monograph replacements include serials </w:t>
            </w:r>
          </w:p>
        </w:tc>
      </w:tr>
    </w:tbl>
    <w:p w14:paraId="5304B234" w14:textId="77777777" w:rsidR="00541314" w:rsidRDefault="00541314" w:rsidP="00541314"/>
    <w:p w14:paraId="7635486F" w14:textId="3FA1B7CC" w:rsidR="00541314" w:rsidRDefault="000F339C" w:rsidP="00851AAD">
      <w:pPr>
        <w:spacing w:after="200" w:line="276" w:lineRule="auto"/>
        <w:jc w:val="center"/>
        <w:rPr>
          <w:b/>
        </w:rPr>
      </w:pPr>
      <w:proofErr w:type="gramStart"/>
      <w:r>
        <w:rPr>
          <w:b/>
        </w:rPr>
        <w:t>Append</w:t>
      </w:r>
      <w:r w:rsidR="009E168D">
        <w:rPr>
          <w:b/>
        </w:rPr>
        <w:t>ix V</w:t>
      </w:r>
      <w:r>
        <w:rPr>
          <w:b/>
        </w:rPr>
        <w:t>I</w:t>
      </w:r>
      <w:r w:rsidR="00541314">
        <w:rPr>
          <w:b/>
        </w:rPr>
        <w:t>.</w:t>
      </w:r>
      <w:proofErr w:type="gramEnd"/>
      <w:r w:rsidR="00541314" w:rsidRPr="00907360">
        <w:rPr>
          <w:b/>
        </w:rPr>
        <w:t xml:space="preserve">   Records Maintenance Activities 3-Year Comparison</w:t>
      </w:r>
    </w:p>
    <w:p w14:paraId="7528B877" w14:textId="77777777" w:rsidR="00541314" w:rsidRPr="00BE7C21" w:rsidRDefault="00541314" w:rsidP="00541314"/>
    <w:tbl>
      <w:tblPr>
        <w:tblW w:w="9373" w:type="dxa"/>
        <w:tblInd w:w="93" w:type="dxa"/>
        <w:tblLayout w:type="fixed"/>
        <w:tblLook w:val="04A0" w:firstRow="1" w:lastRow="0" w:firstColumn="1" w:lastColumn="0" w:noHBand="0" w:noVBand="1"/>
      </w:tblPr>
      <w:tblGrid>
        <w:gridCol w:w="3813"/>
        <w:gridCol w:w="960"/>
        <w:gridCol w:w="40"/>
        <w:gridCol w:w="1052"/>
        <w:gridCol w:w="160"/>
        <w:gridCol w:w="400"/>
        <w:gridCol w:w="792"/>
        <w:gridCol w:w="236"/>
        <w:gridCol w:w="960"/>
        <w:gridCol w:w="948"/>
        <w:gridCol w:w="12"/>
      </w:tblGrid>
      <w:tr w:rsidR="00541314" w14:paraId="377501BB" w14:textId="77777777" w:rsidTr="005E5675">
        <w:trPr>
          <w:trHeight w:val="315"/>
        </w:trPr>
        <w:tc>
          <w:tcPr>
            <w:tcW w:w="3813" w:type="dxa"/>
            <w:tcBorders>
              <w:top w:val="nil"/>
              <w:left w:val="nil"/>
              <w:bottom w:val="nil"/>
              <w:right w:val="nil"/>
            </w:tcBorders>
            <w:shd w:val="clear" w:color="auto" w:fill="auto"/>
            <w:noWrap/>
            <w:vAlign w:val="bottom"/>
            <w:hideMark/>
          </w:tcPr>
          <w:p w14:paraId="5DD64C09" w14:textId="77777777" w:rsidR="00541314" w:rsidRDefault="00541314" w:rsidP="00541314">
            <w:pPr>
              <w:rPr>
                <w:b/>
                <w:bCs/>
                <w:color w:val="000000"/>
              </w:rPr>
            </w:pPr>
            <w:r>
              <w:rPr>
                <w:b/>
                <w:bCs/>
                <w:color w:val="000000"/>
              </w:rPr>
              <w:t xml:space="preserve">Records Maintenance Activities </w:t>
            </w:r>
          </w:p>
        </w:tc>
        <w:tc>
          <w:tcPr>
            <w:tcW w:w="960" w:type="dxa"/>
            <w:tcBorders>
              <w:top w:val="nil"/>
              <w:left w:val="nil"/>
              <w:bottom w:val="nil"/>
              <w:right w:val="nil"/>
            </w:tcBorders>
            <w:shd w:val="clear" w:color="auto" w:fill="auto"/>
            <w:noWrap/>
            <w:vAlign w:val="center"/>
            <w:hideMark/>
          </w:tcPr>
          <w:p w14:paraId="012FDB07" w14:textId="7D0E8EC7" w:rsidR="00541314" w:rsidRPr="005E5675" w:rsidRDefault="00A8560D" w:rsidP="005E5675">
            <w:pPr>
              <w:jc w:val="right"/>
              <w:rPr>
                <w:b/>
                <w:bCs/>
                <w:color w:val="000000"/>
              </w:rPr>
            </w:pPr>
            <w:r w:rsidRPr="005E5675">
              <w:rPr>
                <w:b/>
                <w:bCs/>
                <w:color w:val="000000"/>
              </w:rPr>
              <w:t>FY 10</w:t>
            </w:r>
          </w:p>
        </w:tc>
        <w:tc>
          <w:tcPr>
            <w:tcW w:w="1092" w:type="dxa"/>
            <w:gridSpan w:val="2"/>
            <w:tcBorders>
              <w:top w:val="nil"/>
              <w:left w:val="nil"/>
              <w:bottom w:val="nil"/>
              <w:right w:val="nil"/>
            </w:tcBorders>
            <w:shd w:val="clear" w:color="auto" w:fill="auto"/>
            <w:noWrap/>
            <w:vAlign w:val="center"/>
            <w:hideMark/>
          </w:tcPr>
          <w:p w14:paraId="23F24248" w14:textId="330A0552" w:rsidR="00541314" w:rsidRPr="005E5675" w:rsidRDefault="00A8560D" w:rsidP="005E5675">
            <w:pPr>
              <w:jc w:val="right"/>
              <w:rPr>
                <w:b/>
                <w:bCs/>
                <w:color w:val="000000"/>
              </w:rPr>
            </w:pPr>
            <w:r w:rsidRPr="005E5675">
              <w:rPr>
                <w:b/>
                <w:bCs/>
                <w:color w:val="000000"/>
              </w:rPr>
              <w:t>FY 11</w:t>
            </w:r>
          </w:p>
        </w:tc>
        <w:tc>
          <w:tcPr>
            <w:tcW w:w="1352" w:type="dxa"/>
            <w:gridSpan w:val="3"/>
            <w:tcBorders>
              <w:top w:val="nil"/>
              <w:left w:val="nil"/>
              <w:bottom w:val="nil"/>
              <w:right w:val="nil"/>
            </w:tcBorders>
            <w:shd w:val="clear" w:color="auto" w:fill="auto"/>
            <w:noWrap/>
            <w:vAlign w:val="center"/>
            <w:hideMark/>
          </w:tcPr>
          <w:p w14:paraId="1FE59A7A" w14:textId="3A88F772" w:rsidR="00541314" w:rsidRPr="005E5675" w:rsidRDefault="004A080E" w:rsidP="005E5675">
            <w:pPr>
              <w:ind w:left="164" w:hanging="164"/>
              <w:jc w:val="right"/>
              <w:rPr>
                <w:b/>
                <w:bCs/>
                <w:color w:val="000000"/>
              </w:rPr>
            </w:pPr>
            <w:r w:rsidRPr="005E5675">
              <w:rPr>
                <w:b/>
                <w:bCs/>
                <w:color w:val="000000"/>
              </w:rPr>
              <w:t xml:space="preserve">    </w:t>
            </w:r>
            <w:r w:rsidR="00A8560D" w:rsidRPr="005E5675">
              <w:rPr>
                <w:b/>
                <w:bCs/>
                <w:color w:val="000000"/>
              </w:rPr>
              <w:t>FY12</w:t>
            </w:r>
          </w:p>
        </w:tc>
        <w:tc>
          <w:tcPr>
            <w:tcW w:w="236" w:type="dxa"/>
            <w:tcBorders>
              <w:top w:val="nil"/>
              <w:left w:val="nil"/>
              <w:bottom w:val="nil"/>
              <w:right w:val="nil"/>
            </w:tcBorders>
            <w:shd w:val="clear" w:color="auto" w:fill="auto"/>
            <w:noWrap/>
            <w:vAlign w:val="center"/>
            <w:hideMark/>
          </w:tcPr>
          <w:p w14:paraId="466402E3" w14:textId="77777777" w:rsidR="00541314" w:rsidRPr="005E5675" w:rsidRDefault="00541314" w:rsidP="005E5675">
            <w:pPr>
              <w:jc w:val="right"/>
              <w:rPr>
                <w:color w:val="000000"/>
              </w:rPr>
            </w:pPr>
          </w:p>
        </w:tc>
        <w:tc>
          <w:tcPr>
            <w:tcW w:w="960" w:type="dxa"/>
            <w:tcBorders>
              <w:top w:val="nil"/>
              <w:left w:val="nil"/>
              <w:bottom w:val="nil"/>
              <w:right w:val="nil"/>
            </w:tcBorders>
            <w:shd w:val="clear" w:color="auto" w:fill="auto"/>
            <w:noWrap/>
            <w:vAlign w:val="center"/>
            <w:hideMark/>
          </w:tcPr>
          <w:p w14:paraId="05CFA861" w14:textId="6642847A" w:rsidR="00541314" w:rsidRPr="005E5675" w:rsidRDefault="00541314" w:rsidP="005E5675">
            <w:pPr>
              <w:jc w:val="right"/>
              <w:rPr>
                <w:color w:val="000000"/>
              </w:rPr>
            </w:pPr>
          </w:p>
        </w:tc>
        <w:tc>
          <w:tcPr>
            <w:tcW w:w="960" w:type="dxa"/>
            <w:gridSpan w:val="2"/>
            <w:tcBorders>
              <w:top w:val="nil"/>
              <w:left w:val="nil"/>
              <w:bottom w:val="nil"/>
              <w:right w:val="nil"/>
            </w:tcBorders>
            <w:shd w:val="clear" w:color="auto" w:fill="auto"/>
            <w:noWrap/>
            <w:vAlign w:val="bottom"/>
            <w:hideMark/>
          </w:tcPr>
          <w:p w14:paraId="0A7B4E3C" w14:textId="77777777" w:rsidR="00541314" w:rsidRDefault="00541314" w:rsidP="00541314">
            <w:pPr>
              <w:rPr>
                <w:color w:val="000000"/>
                <w:sz w:val="22"/>
                <w:szCs w:val="22"/>
              </w:rPr>
            </w:pPr>
          </w:p>
        </w:tc>
      </w:tr>
      <w:tr w:rsidR="00A8560D" w14:paraId="0345DA48"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1ED023AD" w14:textId="77777777" w:rsidR="00A8560D" w:rsidRPr="005E5675" w:rsidRDefault="00A8560D" w:rsidP="005E5675">
            <w:pPr>
              <w:jc w:val="right"/>
              <w:rPr>
                <w:color w:val="000000"/>
                <w:sz w:val="22"/>
                <w:szCs w:val="22"/>
              </w:rPr>
            </w:pPr>
            <w:r w:rsidRPr="005E5675">
              <w:rPr>
                <w:color w:val="000000"/>
                <w:sz w:val="22"/>
                <w:szCs w:val="22"/>
              </w:rPr>
              <w:t>Added copy</w:t>
            </w:r>
          </w:p>
        </w:tc>
        <w:tc>
          <w:tcPr>
            <w:tcW w:w="1000" w:type="dxa"/>
            <w:gridSpan w:val="2"/>
            <w:tcBorders>
              <w:top w:val="nil"/>
              <w:left w:val="nil"/>
              <w:bottom w:val="nil"/>
              <w:right w:val="nil"/>
            </w:tcBorders>
            <w:shd w:val="clear" w:color="auto" w:fill="auto"/>
            <w:noWrap/>
            <w:vAlign w:val="center"/>
            <w:hideMark/>
          </w:tcPr>
          <w:p w14:paraId="2BC7E0F7" w14:textId="77777777" w:rsidR="00A8560D" w:rsidRPr="005E5675" w:rsidRDefault="00A8560D" w:rsidP="005E5675">
            <w:pPr>
              <w:jc w:val="right"/>
              <w:rPr>
                <w:color w:val="000000"/>
                <w:sz w:val="22"/>
                <w:szCs w:val="22"/>
              </w:rPr>
            </w:pPr>
            <w:r w:rsidRPr="005E5675">
              <w:rPr>
                <w:color w:val="000000"/>
                <w:sz w:val="22"/>
                <w:szCs w:val="22"/>
              </w:rPr>
              <w:t>30</w:t>
            </w:r>
          </w:p>
        </w:tc>
        <w:tc>
          <w:tcPr>
            <w:tcW w:w="1212" w:type="dxa"/>
            <w:gridSpan w:val="2"/>
            <w:tcBorders>
              <w:top w:val="nil"/>
              <w:left w:val="nil"/>
              <w:bottom w:val="nil"/>
              <w:right w:val="nil"/>
            </w:tcBorders>
            <w:shd w:val="clear" w:color="auto" w:fill="auto"/>
            <w:noWrap/>
            <w:vAlign w:val="center"/>
            <w:hideMark/>
          </w:tcPr>
          <w:p w14:paraId="2E0E278B" w14:textId="77777777" w:rsidR="00A8560D" w:rsidRPr="005E5675" w:rsidRDefault="00A8560D" w:rsidP="005E5675">
            <w:pPr>
              <w:jc w:val="right"/>
              <w:rPr>
                <w:color w:val="000000"/>
                <w:sz w:val="22"/>
                <w:szCs w:val="22"/>
              </w:rPr>
            </w:pPr>
            <w:r w:rsidRPr="005E5675">
              <w:rPr>
                <w:color w:val="000000"/>
                <w:sz w:val="22"/>
                <w:szCs w:val="22"/>
              </w:rPr>
              <w:t>99</w:t>
            </w:r>
          </w:p>
        </w:tc>
        <w:tc>
          <w:tcPr>
            <w:tcW w:w="400" w:type="dxa"/>
            <w:tcBorders>
              <w:top w:val="nil"/>
              <w:left w:val="nil"/>
              <w:bottom w:val="nil"/>
              <w:right w:val="nil"/>
            </w:tcBorders>
            <w:shd w:val="clear" w:color="auto" w:fill="auto"/>
            <w:noWrap/>
            <w:vAlign w:val="center"/>
            <w:hideMark/>
          </w:tcPr>
          <w:p w14:paraId="700FC1BB"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278812A7" w14:textId="600AF56A" w:rsidR="00A8560D" w:rsidRPr="005E5675" w:rsidRDefault="00A8560D" w:rsidP="005E5675">
            <w:pPr>
              <w:jc w:val="right"/>
              <w:rPr>
                <w:color w:val="000000"/>
                <w:sz w:val="22"/>
                <w:szCs w:val="22"/>
              </w:rPr>
            </w:pPr>
            <w:r w:rsidRPr="005E5675">
              <w:rPr>
                <w:color w:val="000000"/>
                <w:sz w:val="22"/>
                <w:szCs w:val="22"/>
              </w:rPr>
              <w:t>1</w:t>
            </w:r>
          </w:p>
        </w:tc>
        <w:tc>
          <w:tcPr>
            <w:tcW w:w="960" w:type="dxa"/>
            <w:tcBorders>
              <w:top w:val="nil"/>
              <w:left w:val="nil"/>
              <w:bottom w:val="nil"/>
              <w:right w:val="nil"/>
            </w:tcBorders>
            <w:shd w:val="clear" w:color="auto" w:fill="auto"/>
            <w:noWrap/>
            <w:vAlign w:val="center"/>
            <w:hideMark/>
          </w:tcPr>
          <w:p w14:paraId="2A4063EA" w14:textId="77777777" w:rsidR="00A8560D" w:rsidRPr="005E5675" w:rsidRDefault="00A8560D" w:rsidP="005E5675">
            <w:pPr>
              <w:jc w:val="right"/>
              <w:rPr>
                <w:color w:val="000000"/>
                <w:sz w:val="22"/>
                <w:szCs w:val="22"/>
              </w:rPr>
            </w:pPr>
          </w:p>
        </w:tc>
      </w:tr>
      <w:tr w:rsidR="00A8560D" w14:paraId="74FC5889"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29D3C091" w14:textId="77777777" w:rsidR="00A8560D" w:rsidRPr="005E5675" w:rsidRDefault="00A8560D" w:rsidP="005E5675">
            <w:pPr>
              <w:jc w:val="right"/>
              <w:rPr>
                <w:color w:val="000000"/>
                <w:sz w:val="22"/>
                <w:szCs w:val="22"/>
              </w:rPr>
            </w:pPr>
            <w:r w:rsidRPr="005E5675">
              <w:rPr>
                <w:color w:val="000000"/>
                <w:sz w:val="22"/>
                <w:szCs w:val="22"/>
              </w:rPr>
              <w:t>Cancelled</w:t>
            </w:r>
          </w:p>
        </w:tc>
        <w:tc>
          <w:tcPr>
            <w:tcW w:w="1000" w:type="dxa"/>
            <w:gridSpan w:val="2"/>
            <w:tcBorders>
              <w:top w:val="nil"/>
              <w:left w:val="nil"/>
              <w:bottom w:val="nil"/>
              <w:right w:val="nil"/>
            </w:tcBorders>
            <w:shd w:val="clear" w:color="auto" w:fill="auto"/>
            <w:noWrap/>
            <w:vAlign w:val="center"/>
            <w:hideMark/>
          </w:tcPr>
          <w:p w14:paraId="03BB9F5E" w14:textId="77777777" w:rsidR="00A8560D" w:rsidRPr="005E5675" w:rsidRDefault="00A8560D" w:rsidP="005E5675">
            <w:pPr>
              <w:jc w:val="right"/>
              <w:rPr>
                <w:color w:val="000000"/>
                <w:sz w:val="22"/>
                <w:szCs w:val="22"/>
              </w:rPr>
            </w:pPr>
            <w:r w:rsidRPr="005E5675">
              <w:rPr>
                <w:color w:val="000000"/>
                <w:sz w:val="22"/>
                <w:szCs w:val="22"/>
              </w:rPr>
              <w:t>747</w:t>
            </w:r>
          </w:p>
        </w:tc>
        <w:tc>
          <w:tcPr>
            <w:tcW w:w="1212" w:type="dxa"/>
            <w:gridSpan w:val="2"/>
            <w:tcBorders>
              <w:top w:val="nil"/>
              <w:left w:val="nil"/>
              <w:bottom w:val="nil"/>
              <w:right w:val="nil"/>
            </w:tcBorders>
            <w:shd w:val="clear" w:color="auto" w:fill="auto"/>
            <w:noWrap/>
            <w:vAlign w:val="center"/>
            <w:hideMark/>
          </w:tcPr>
          <w:p w14:paraId="4FDD7FE3" w14:textId="77777777" w:rsidR="00A8560D" w:rsidRPr="005E5675" w:rsidRDefault="00A8560D" w:rsidP="005E5675">
            <w:pPr>
              <w:jc w:val="right"/>
              <w:rPr>
                <w:color w:val="000000"/>
                <w:sz w:val="22"/>
                <w:szCs w:val="22"/>
              </w:rPr>
            </w:pPr>
            <w:r w:rsidRPr="005E5675">
              <w:rPr>
                <w:color w:val="000000"/>
                <w:sz w:val="22"/>
                <w:szCs w:val="22"/>
              </w:rPr>
              <w:t>983</w:t>
            </w:r>
          </w:p>
        </w:tc>
        <w:tc>
          <w:tcPr>
            <w:tcW w:w="400" w:type="dxa"/>
            <w:tcBorders>
              <w:top w:val="nil"/>
              <w:left w:val="nil"/>
              <w:bottom w:val="nil"/>
              <w:right w:val="nil"/>
            </w:tcBorders>
            <w:shd w:val="clear" w:color="auto" w:fill="auto"/>
            <w:noWrap/>
            <w:vAlign w:val="center"/>
            <w:hideMark/>
          </w:tcPr>
          <w:p w14:paraId="7F7FFDC7"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6C37C515" w14:textId="1F75C418" w:rsidR="00A8560D" w:rsidRPr="005E5675" w:rsidRDefault="00A8560D" w:rsidP="005E5675">
            <w:pPr>
              <w:jc w:val="right"/>
              <w:rPr>
                <w:color w:val="000000"/>
                <w:sz w:val="22"/>
                <w:szCs w:val="22"/>
              </w:rPr>
            </w:pPr>
            <w:r w:rsidRPr="005E5675">
              <w:rPr>
                <w:color w:val="000000"/>
                <w:sz w:val="22"/>
                <w:szCs w:val="22"/>
              </w:rPr>
              <w:t>277</w:t>
            </w:r>
          </w:p>
        </w:tc>
        <w:tc>
          <w:tcPr>
            <w:tcW w:w="960" w:type="dxa"/>
            <w:tcBorders>
              <w:top w:val="nil"/>
              <w:left w:val="nil"/>
              <w:bottom w:val="nil"/>
              <w:right w:val="nil"/>
            </w:tcBorders>
            <w:shd w:val="clear" w:color="auto" w:fill="auto"/>
            <w:noWrap/>
            <w:vAlign w:val="center"/>
            <w:hideMark/>
          </w:tcPr>
          <w:p w14:paraId="3290B855" w14:textId="77777777" w:rsidR="00A8560D" w:rsidRPr="005E5675" w:rsidRDefault="00A8560D" w:rsidP="005E5675">
            <w:pPr>
              <w:jc w:val="right"/>
              <w:rPr>
                <w:color w:val="000000"/>
                <w:sz w:val="22"/>
                <w:szCs w:val="22"/>
              </w:rPr>
            </w:pPr>
          </w:p>
        </w:tc>
      </w:tr>
      <w:tr w:rsidR="00A8560D" w14:paraId="0EEF724C"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0FDD80CD" w14:textId="77777777" w:rsidR="00A8560D" w:rsidRPr="005E5675" w:rsidRDefault="00A8560D" w:rsidP="005E5675">
            <w:pPr>
              <w:jc w:val="right"/>
              <w:rPr>
                <w:color w:val="000000"/>
                <w:sz w:val="22"/>
                <w:szCs w:val="22"/>
              </w:rPr>
            </w:pPr>
            <w:r w:rsidRPr="005E5675">
              <w:rPr>
                <w:color w:val="000000"/>
                <w:sz w:val="22"/>
                <w:szCs w:val="22"/>
              </w:rPr>
              <w:t>Ceased</w:t>
            </w:r>
          </w:p>
        </w:tc>
        <w:tc>
          <w:tcPr>
            <w:tcW w:w="1000" w:type="dxa"/>
            <w:gridSpan w:val="2"/>
            <w:tcBorders>
              <w:top w:val="nil"/>
              <w:left w:val="nil"/>
              <w:bottom w:val="nil"/>
              <w:right w:val="nil"/>
            </w:tcBorders>
            <w:shd w:val="clear" w:color="auto" w:fill="auto"/>
            <w:noWrap/>
            <w:vAlign w:val="center"/>
            <w:hideMark/>
          </w:tcPr>
          <w:p w14:paraId="670C28EA" w14:textId="77777777" w:rsidR="00A8560D" w:rsidRPr="005E5675" w:rsidRDefault="00A8560D" w:rsidP="005E5675">
            <w:pPr>
              <w:jc w:val="right"/>
              <w:rPr>
                <w:color w:val="000000"/>
                <w:sz w:val="22"/>
                <w:szCs w:val="22"/>
              </w:rPr>
            </w:pPr>
            <w:r w:rsidRPr="005E5675">
              <w:rPr>
                <w:color w:val="000000"/>
                <w:sz w:val="22"/>
                <w:szCs w:val="22"/>
              </w:rPr>
              <w:t>138</w:t>
            </w:r>
          </w:p>
        </w:tc>
        <w:tc>
          <w:tcPr>
            <w:tcW w:w="1212" w:type="dxa"/>
            <w:gridSpan w:val="2"/>
            <w:tcBorders>
              <w:top w:val="nil"/>
              <w:left w:val="nil"/>
              <w:bottom w:val="nil"/>
              <w:right w:val="nil"/>
            </w:tcBorders>
            <w:shd w:val="clear" w:color="auto" w:fill="auto"/>
            <w:noWrap/>
            <w:vAlign w:val="center"/>
            <w:hideMark/>
          </w:tcPr>
          <w:p w14:paraId="588A8979" w14:textId="77777777" w:rsidR="00A8560D" w:rsidRPr="005E5675" w:rsidRDefault="00A8560D" w:rsidP="005E5675">
            <w:pPr>
              <w:jc w:val="right"/>
              <w:rPr>
                <w:color w:val="000000"/>
                <w:sz w:val="22"/>
                <w:szCs w:val="22"/>
              </w:rPr>
            </w:pPr>
            <w:r w:rsidRPr="005E5675">
              <w:rPr>
                <w:color w:val="000000"/>
                <w:sz w:val="22"/>
                <w:szCs w:val="22"/>
              </w:rPr>
              <w:t>279</w:t>
            </w:r>
          </w:p>
        </w:tc>
        <w:tc>
          <w:tcPr>
            <w:tcW w:w="400" w:type="dxa"/>
            <w:tcBorders>
              <w:top w:val="nil"/>
              <w:left w:val="nil"/>
              <w:bottom w:val="nil"/>
              <w:right w:val="nil"/>
            </w:tcBorders>
            <w:shd w:val="clear" w:color="auto" w:fill="auto"/>
            <w:noWrap/>
            <w:vAlign w:val="center"/>
            <w:hideMark/>
          </w:tcPr>
          <w:p w14:paraId="55C8D972"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154AD93C" w14:textId="03F0855E" w:rsidR="00A8560D" w:rsidRPr="005E5675" w:rsidRDefault="00A8560D" w:rsidP="005E5675">
            <w:pPr>
              <w:jc w:val="right"/>
              <w:rPr>
                <w:color w:val="000000"/>
                <w:sz w:val="22"/>
                <w:szCs w:val="22"/>
              </w:rPr>
            </w:pPr>
            <w:r w:rsidRPr="005E5675">
              <w:rPr>
                <w:color w:val="000000"/>
                <w:sz w:val="22"/>
                <w:szCs w:val="22"/>
              </w:rPr>
              <w:t>180</w:t>
            </w:r>
          </w:p>
        </w:tc>
        <w:tc>
          <w:tcPr>
            <w:tcW w:w="960" w:type="dxa"/>
            <w:tcBorders>
              <w:top w:val="nil"/>
              <w:left w:val="nil"/>
              <w:bottom w:val="nil"/>
              <w:right w:val="nil"/>
            </w:tcBorders>
            <w:shd w:val="clear" w:color="auto" w:fill="auto"/>
            <w:noWrap/>
            <w:vAlign w:val="center"/>
            <w:hideMark/>
          </w:tcPr>
          <w:p w14:paraId="737C9F12" w14:textId="77777777" w:rsidR="00A8560D" w:rsidRPr="005E5675" w:rsidRDefault="00A8560D" w:rsidP="005E5675">
            <w:pPr>
              <w:jc w:val="right"/>
              <w:rPr>
                <w:color w:val="000000"/>
                <w:sz w:val="22"/>
                <w:szCs w:val="22"/>
              </w:rPr>
            </w:pPr>
          </w:p>
        </w:tc>
      </w:tr>
      <w:tr w:rsidR="00A8560D" w14:paraId="4001239F"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130091B9" w14:textId="77777777" w:rsidR="00A8560D" w:rsidRPr="005E5675" w:rsidRDefault="00A8560D" w:rsidP="005E5675">
            <w:pPr>
              <w:jc w:val="right"/>
              <w:rPr>
                <w:color w:val="000000"/>
                <w:sz w:val="22"/>
                <w:szCs w:val="22"/>
              </w:rPr>
            </w:pPr>
            <w:r w:rsidRPr="005E5675">
              <w:rPr>
                <w:color w:val="000000"/>
                <w:sz w:val="22"/>
                <w:szCs w:val="22"/>
              </w:rPr>
              <w:t xml:space="preserve">Discard </w:t>
            </w:r>
          </w:p>
        </w:tc>
        <w:tc>
          <w:tcPr>
            <w:tcW w:w="1000" w:type="dxa"/>
            <w:gridSpan w:val="2"/>
            <w:tcBorders>
              <w:top w:val="nil"/>
              <w:left w:val="nil"/>
              <w:bottom w:val="nil"/>
              <w:right w:val="nil"/>
            </w:tcBorders>
            <w:shd w:val="clear" w:color="auto" w:fill="auto"/>
            <w:noWrap/>
            <w:vAlign w:val="center"/>
            <w:hideMark/>
          </w:tcPr>
          <w:p w14:paraId="7F00F8DF" w14:textId="77777777" w:rsidR="00A8560D" w:rsidRPr="005E5675" w:rsidRDefault="00A8560D" w:rsidP="005E5675">
            <w:pPr>
              <w:jc w:val="right"/>
              <w:rPr>
                <w:color w:val="000000"/>
                <w:sz w:val="22"/>
                <w:szCs w:val="22"/>
              </w:rPr>
            </w:pPr>
            <w:r w:rsidRPr="005E5675">
              <w:rPr>
                <w:color w:val="000000"/>
                <w:sz w:val="22"/>
                <w:szCs w:val="22"/>
              </w:rPr>
              <w:t>450</w:t>
            </w:r>
          </w:p>
        </w:tc>
        <w:tc>
          <w:tcPr>
            <w:tcW w:w="1212" w:type="dxa"/>
            <w:gridSpan w:val="2"/>
            <w:tcBorders>
              <w:top w:val="nil"/>
              <w:left w:val="nil"/>
              <w:bottom w:val="nil"/>
              <w:right w:val="nil"/>
            </w:tcBorders>
            <w:shd w:val="clear" w:color="auto" w:fill="auto"/>
            <w:noWrap/>
            <w:vAlign w:val="center"/>
            <w:hideMark/>
          </w:tcPr>
          <w:p w14:paraId="63587E0B" w14:textId="77777777" w:rsidR="00A8560D" w:rsidRPr="005E5675" w:rsidRDefault="00A8560D" w:rsidP="005E5675">
            <w:pPr>
              <w:jc w:val="right"/>
              <w:rPr>
                <w:color w:val="000000"/>
                <w:sz w:val="22"/>
                <w:szCs w:val="22"/>
              </w:rPr>
            </w:pPr>
            <w:r w:rsidRPr="005E5675">
              <w:rPr>
                <w:color w:val="000000"/>
                <w:sz w:val="22"/>
                <w:szCs w:val="22"/>
              </w:rPr>
              <w:t>705</w:t>
            </w:r>
          </w:p>
        </w:tc>
        <w:tc>
          <w:tcPr>
            <w:tcW w:w="400" w:type="dxa"/>
            <w:tcBorders>
              <w:top w:val="nil"/>
              <w:left w:val="nil"/>
              <w:bottom w:val="nil"/>
              <w:right w:val="nil"/>
            </w:tcBorders>
            <w:shd w:val="clear" w:color="auto" w:fill="auto"/>
            <w:noWrap/>
            <w:vAlign w:val="center"/>
            <w:hideMark/>
          </w:tcPr>
          <w:p w14:paraId="54E84FBA"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6F476357" w14:textId="3D3926EA" w:rsidR="00A8560D" w:rsidRPr="005E5675" w:rsidRDefault="00A8560D" w:rsidP="005E5675">
            <w:pPr>
              <w:jc w:val="right"/>
              <w:rPr>
                <w:color w:val="000000"/>
                <w:sz w:val="22"/>
                <w:szCs w:val="22"/>
              </w:rPr>
            </w:pPr>
            <w:r w:rsidRPr="005E5675">
              <w:rPr>
                <w:color w:val="000000"/>
                <w:sz w:val="22"/>
                <w:szCs w:val="22"/>
              </w:rPr>
              <w:t>1395</w:t>
            </w:r>
          </w:p>
        </w:tc>
        <w:tc>
          <w:tcPr>
            <w:tcW w:w="960" w:type="dxa"/>
            <w:tcBorders>
              <w:top w:val="nil"/>
              <w:left w:val="nil"/>
              <w:bottom w:val="nil"/>
              <w:right w:val="nil"/>
            </w:tcBorders>
            <w:shd w:val="clear" w:color="auto" w:fill="auto"/>
            <w:noWrap/>
            <w:vAlign w:val="center"/>
            <w:hideMark/>
          </w:tcPr>
          <w:p w14:paraId="20BAF978" w14:textId="77777777" w:rsidR="00A8560D" w:rsidRPr="005E5675" w:rsidRDefault="00A8560D" w:rsidP="005E5675">
            <w:pPr>
              <w:jc w:val="right"/>
              <w:rPr>
                <w:color w:val="000000"/>
                <w:sz w:val="22"/>
                <w:szCs w:val="22"/>
              </w:rPr>
            </w:pPr>
          </w:p>
        </w:tc>
      </w:tr>
      <w:tr w:rsidR="00A8560D" w14:paraId="4E929129"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06C058FE" w14:textId="77777777" w:rsidR="00A8560D" w:rsidRPr="005E5675" w:rsidRDefault="00A8560D" w:rsidP="005E5675">
            <w:pPr>
              <w:jc w:val="right"/>
              <w:rPr>
                <w:color w:val="000000"/>
                <w:sz w:val="22"/>
                <w:szCs w:val="22"/>
              </w:rPr>
            </w:pPr>
            <w:r w:rsidRPr="005E5675">
              <w:rPr>
                <w:color w:val="000000"/>
                <w:sz w:val="22"/>
                <w:szCs w:val="22"/>
              </w:rPr>
              <w:t>Holdings update</w:t>
            </w:r>
          </w:p>
        </w:tc>
        <w:tc>
          <w:tcPr>
            <w:tcW w:w="1000" w:type="dxa"/>
            <w:gridSpan w:val="2"/>
            <w:tcBorders>
              <w:top w:val="nil"/>
              <w:left w:val="nil"/>
              <w:bottom w:val="nil"/>
              <w:right w:val="nil"/>
            </w:tcBorders>
            <w:shd w:val="clear" w:color="auto" w:fill="auto"/>
            <w:noWrap/>
            <w:vAlign w:val="center"/>
            <w:hideMark/>
          </w:tcPr>
          <w:p w14:paraId="796D1EBB" w14:textId="77777777" w:rsidR="00A8560D" w:rsidRPr="005E5675" w:rsidRDefault="00A8560D" w:rsidP="005E5675">
            <w:pPr>
              <w:jc w:val="right"/>
              <w:rPr>
                <w:color w:val="000000"/>
                <w:sz w:val="22"/>
                <w:szCs w:val="22"/>
              </w:rPr>
            </w:pPr>
            <w:r w:rsidRPr="005E5675">
              <w:rPr>
                <w:color w:val="000000"/>
                <w:sz w:val="22"/>
                <w:szCs w:val="22"/>
              </w:rPr>
              <w:t>587</w:t>
            </w:r>
          </w:p>
        </w:tc>
        <w:tc>
          <w:tcPr>
            <w:tcW w:w="1212" w:type="dxa"/>
            <w:gridSpan w:val="2"/>
            <w:tcBorders>
              <w:top w:val="nil"/>
              <w:left w:val="nil"/>
              <w:bottom w:val="nil"/>
              <w:right w:val="nil"/>
            </w:tcBorders>
            <w:shd w:val="clear" w:color="auto" w:fill="auto"/>
            <w:noWrap/>
            <w:vAlign w:val="center"/>
            <w:hideMark/>
          </w:tcPr>
          <w:p w14:paraId="6A40F32D" w14:textId="77777777" w:rsidR="00A8560D" w:rsidRPr="005E5675" w:rsidRDefault="00A8560D" w:rsidP="005E5675">
            <w:pPr>
              <w:jc w:val="right"/>
              <w:rPr>
                <w:color w:val="000000"/>
                <w:sz w:val="22"/>
                <w:szCs w:val="22"/>
              </w:rPr>
            </w:pPr>
            <w:r w:rsidRPr="005E5675">
              <w:rPr>
                <w:color w:val="000000"/>
                <w:sz w:val="22"/>
                <w:szCs w:val="22"/>
              </w:rPr>
              <w:t>393</w:t>
            </w:r>
          </w:p>
        </w:tc>
        <w:tc>
          <w:tcPr>
            <w:tcW w:w="400" w:type="dxa"/>
            <w:tcBorders>
              <w:top w:val="nil"/>
              <w:left w:val="nil"/>
              <w:bottom w:val="nil"/>
              <w:right w:val="nil"/>
            </w:tcBorders>
            <w:shd w:val="clear" w:color="auto" w:fill="auto"/>
            <w:noWrap/>
            <w:vAlign w:val="center"/>
            <w:hideMark/>
          </w:tcPr>
          <w:p w14:paraId="58BE004E"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0C1E8CF3" w14:textId="5496A896" w:rsidR="00A8560D" w:rsidRPr="005E5675" w:rsidRDefault="00A8560D" w:rsidP="005E5675">
            <w:pPr>
              <w:jc w:val="right"/>
              <w:rPr>
                <w:color w:val="000000"/>
                <w:sz w:val="22"/>
                <w:szCs w:val="22"/>
              </w:rPr>
            </w:pPr>
            <w:r w:rsidRPr="005E5675">
              <w:rPr>
                <w:color w:val="000000"/>
                <w:sz w:val="22"/>
                <w:szCs w:val="22"/>
              </w:rPr>
              <w:t>420</w:t>
            </w:r>
          </w:p>
        </w:tc>
        <w:tc>
          <w:tcPr>
            <w:tcW w:w="960" w:type="dxa"/>
            <w:tcBorders>
              <w:top w:val="nil"/>
              <w:left w:val="nil"/>
              <w:bottom w:val="nil"/>
              <w:right w:val="nil"/>
            </w:tcBorders>
            <w:shd w:val="clear" w:color="auto" w:fill="auto"/>
            <w:noWrap/>
            <w:vAlign w:val="center"/>
            <w:hideMark/>
          </w:tcPr>
          <w:p w14:paraId="0B120D3D" w14:textId="77777777" w:rsidR="00A8560D" w:rsidRPr="005E5675" w:rsidRDefault="00A8560D" w:rsidP="005E5675">
            <w:pPr>
              <w:jc w:val="right"/>
              <w:rPr>
                <w:color w:val="000000"/>
                <w:sz w:val="22"/>
                <w:szCs w:val="22"/>
              </w:rPr>
            </w:pPr>
          </w:p>
        </w:tc>
      </w:tr>
      <w:tr w:rsidR="00A8560D" w14:paraId="32768B86"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67D7ADFB" w14:textId="77777777" w:rsidR="00A8560D" w:rsidRPr="005E5675" w:rsidRDefault="00A8560D" w:rsidP="005E5675">
            <w:pPr>
              <w:jc w:val="right"/>
              <w:rPr>
                <w:color w:val="000000"/>
                <w:sz w:val="22"/>
                <w:szCs w:val="22"/>
              </w:rPr>
            </w:pPr>
            <w:r w:rsidRPr="005E5675">
              <w:rPr>
                <w:color w:val="000000"/>
                <w:sz w:val="22"/>
                <w:szCs w:val="22"/>
              </w:rPr>
              <w:t>Inactive (new)</w:t>
            </w:r>
          </w:p>
        </w:tc>
        <w:tc>
          <w:tcPr>
            <w:tcW w:w="1000" w:type="dxa"/>
            <w:gridSpan w:val="2"/>
            <w:tcBorders>
              <w:top w:val="nil"/>
              <w:left w:val="nil"/>
              <w:bottom w:val="nil"/>
              <w:right w:val="nil"/>
            </w:tcBorders>
            <w:shd w:val="clear" w:color="auto" w:fill="auto"/>
            <w:noWrap/>
            <w:vAlign w:val="center"/>
            <w:hideMark/>
          </w:tcPr>
          <w:p w14:paraId="51789834" w14:textId="77777777" w:rsidR="00A8560D" w:rsidRPr="005E5675" w:rsidRDefault="00A8560D" w:rsidP="005E5675">
            <w:pPr>
              <w:jc w:val="right"/>
              <w:rPr>
                <w:color w:val="000000"/>
                <w:sz w:val="22"/>
                <w:szCs w:val="22"/>
              </w:rPr>
            </w:pPr>
            <w:r w:rsidRPr="005E5675">
              <w:rPr>
                <w:color w:val="000000"/>
                <w:sz w:val="22"/>
                <w:szCs w:val="22"/>
              </w:rPr>
              <w:t>21</w:t>
            </w:r>
          </w:p>
        </w:tc>
        <w:tc>
          <w:tcPr>
            <w:tcW w:w="1212" w:type="dxa"/>
            <w:gridSpan w:val="2"/>
            <w:tcBorders>
              <w:top w:val="nil"/>
              <w:left w:val="nil"/>
              <w:bottom w:val="nil"/>
              <w:right w:val="nil"/>
            </w:tcBorders>
            <w:shd w:val="clear" w:color="auto" w:fill="auto"/>
            <w:noWrap/>
            <w:vAlign w:val="center"/>
            <w:hideMark/>
          </w:tcPr>
          <w:p w14:paraId="1A73DC5C" w14:textId="77777777" w:rsidR="00A8560D" w:rsidRPr="005E5675" w:rsidRDefault="00A8560D" w:rsidP="005E5675">
            <w:pPr>
              <w:jc w:val="right"/>
              <w:rPr>
                <w:color w:val="000000"/>
                <w:sz w:val="22"/>
                <w:szCs w:val="22"/>
              </w:rPr>
            </w:pPr>
            <w:r w:rsidRPr="005E5675">
              <w:rPr>
                <w:color w:val="000000"/>
                <w:sz w:val="22"/>
                <w:szCs w:val="22"/>
              </w:rPr>
              <w:t>49</w:t>
            </w:r>
          </w:p>
        </w:tc>
        <w:tc>
          <w:tcPr>
            <w:tcW w:w="400" w:type="dxa"/>
            <w:tcBorders>
              <w:top w:val="nil"/>
              <w:left w:val="nil"/>
              <w:bottom w:val="nil"/>
              <w:right w:val="nil"/>
            </w:tcBorders>
            <w:shd w:val="clear" w:color="auto" w:fill="auto"/>
            <w:noWrap/>
            <w:vAlign w:val="center"/>
            <w:hideMark/>
          </w:tcPr>
          <w:p w14:paraId="69D96440"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53E7D93E" w14:textId="32CE6A92" w:rsidR="00A8560D" w:rsidRPr="005E5675" w:rsidRDefault="00A8560D" w:rsidP="005E5675">
            <w:pPr>
              <w:jc w:val="right"/>
              <w:rPr>
                <w:color w:val="000000"/>
                <w:sz w:val="22"/>
                <w:szCs w:val="22"/>
              </w:rPr>
            </w:pPr>
            <w:r w:rsidRPr="005E5675">
              <w:rPr>
                <w:color w:val="000000"/>
                <w:sz w:val="22"/>
                <w:szCs w:val="22"/>
              </w:rPr>
              <w:t>71</w:t>
            </w:r>
          </w:p>
        </w:tc>
        <w:tc>
          <w:tcPr>
            <w:tcW w:w="960" w:type="dxa"/>
            <w:tcBorders>
              <w:top w:val="nil"/>
              <w:left w:val="nil"/>
              <w:bottom w:val="nil"/>
              <w:right w:val="nil"/>
            </w:tcBorders>
            <w:shd w:val="clear" w:color="auto" w:fill="auto"/>
            <w:noWrap/>
            <w:vAlign w:val="center"/>
            <w:hideMark/>
          </w:tcPr>
          <w:p w14:paraId="0086123E" w14:textId="77777777" w:rsidR="00A8560D" w:rsidRPr="005E5675" w:rsidRDefault="00A8560D" w:rsidP="005E5675">
            <w:pPr>
              <w:jc w:val="right"/>
              <w:rPr>
                <w:color w:val="000000"/>
                <w:sz w:val="22"/>
                <w:szCs w:val="22"/>
              </w:rPr>
            </w:pPr>
          </w:p>
        </w:tc>
      </w:tr>
      <w:tr w:rsidR="00A8560D" w14:paraId="7278E993"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08D35399" w14:textId="77777777" w:rsidR="00A8560D" w:rsidRPr="005E5675" w:rsidRDefault="00A8560D" w:rsidP="005E5675">
            <w:pPr>
              <w:jc w:val="right"/>
              <w:rPr>
                <w:color w:val="000000"/>
                <w:sz w:val="22"/>
                <w:szCs w:val="22"/>
              </w:rPr>
            </w:pPr>
            <w:r w:rsidRPr="005E5675">
              <w:rPr>
                <w:color w:val="000000"/>
                <w:sz w:val="22"/>
                <w:szCs w:val="22"/>
              </w:rPr>
              <w:t>New titles</w:t>
            </w:r>
          </w:p>
        </w:tc>
        <w:tc>
          <w:tcPr>
            <w:tcW w:w="1000" w:type="dxa"/>
            <w:gridSpan w:val="2"/>
            <w:tcBorders>
              <w:top w:val="nil"/>
              <w:left w:val="nil"/>
              <w:bottom w:val="nil"/>
              <w:right w:val="nil"/>
            </w:tcBorders>
            <w:shd w:val="clear" w:color="auto" w:fill="auto"/>
            <w:noWrap/>
            <w:vAlign w:val="center"/>
            <w:hideMark/>
          </w:tcPr>
          <w:p w14:paraId="2179D948" w14:textId="77777777" w:rsidR="00A8560D" w:rsidRPr="005E5675" w:rsidRDefault="00A8560D" w:rsidP="005E5675">
            <w:pPr>
              <w:jc w:val="right"/>
              <w:rPr>
                <w:color w:val="000000"/>
                <w:sz w:val="22"/>
                <w:szCs w:val="22"/>
              </w:rPr>
            </w:pPr>
            <w:r w:rsidRPr="005E5675">
              <w:rPr>
                <w:color w:val="000000"/>
                <w:sz w:val="22"/>
                <w:szCs w:val="22"/>
              </w:rPr>
              <w:t>52</w:t>
            </w:r>
          </w:p>
        </w:tc>
        <w:tc>
          <w:tcPr>
            <w:tcW w:w="1212" w:type="dxa"/>
            <w:gridSpan w:val="2"/>
            <w:tcBorders>
              <w:top w:val="nil"/>
              <w:left w:val="nil"/>
              <w:bottom w:val="nil"/>
              <w:right w:val="nil"/>
            </w:tcBorders>
            <w:shd w:val="clear" w:color="auto" w:fill="auto"/>
            <w:noWrap/>
            <w:vAlign w:val="center"/>
            <w:hideMark/>
          </w:tcPr>
          <w:p w14:paraId="5A915F42" w14:textId="77777777" w:rsidR="00A8560D" w:rsidRPr="005E5675" w:rsidRDefault="00A8560D" w:rsidP="005E5675">
            <w:pPr>
              <w:jc w:val="right"/>
              <w:rPr>
                <w:color w:val="000000"/>
                <w:sz w:val="22"/>
                <w:szCs w:val="22"/>
              </w:rPr>
            </w:pPr>
            <w:r w:rsidRPr="005E5675">
              <w:rPr>
                <w:color w:val="000000"/>
                <w:sz w:val="22"/>
                <w:szCs w:val="22"/>
              </w:rPr>
              <w:t>56</w:t>
            </w:r>
          </w:p>
        </w:tc>
        <w:tc>
          <w:tcPr>
            <w:tcW w:w="400" w:type="dxa"/>
            <w:tcBorders>
              <w:top w:val="nil"/>
              <w:left w:val="nil"/>
              <w:bottom w:val="nil"/>
              <w:right w:val="nil"/>
            </w:tcBorders>
            <w:shd w:val="clear" w:color="auto" w:fill="auto"/>
            <w:noWrap/>
            <w:vAlign w:val="center"/>
            <w:hideMark/>
          </w:tcPr>
          <w:p w14:paraId="16003CBC"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2226BAAF" w14:textId="33DB21FB" w:rsidR="00A8560D" w:rsidRPr="005E5675" w:rsidRDefault="00A8560D" w:rsidP="005E5675">
            <w:pPr>
              <w:jc w:val="right"/>
              <w:rPr>
                <w:color w:val="000000"/>
                <w:sz w:val="22"/>
                <w:szCs w:val="22"/>
              </w:rPr>
            </w:pPr>
            <w:r w:rsidRPr="005E5675">
              <w:rPr>
                <w:color w:val="000000"/>
                <w:sz w:val="22"/>
                <w:szCs w:val="22"/>
              </w:rPr>
              <w:t>52</w:t>
            </w:r>
          </w:p>
        </w:tc>
        <w:tc>
          <w:tcPr>
            <w:tcW w:w="960" w:type="dxa"/>
            <w:tcBorders>
              <w:top w:val="nil"/>
              <w:left w:val="nil"/>
              <w:bottom w:val="nil"/>
              <w:right w:val="nil"/>
            </w:tcBorders>
            <w:shd w:val="clear" w:color="auto" w:fill="auto"/>
            <w:noWrap/>
            <w:vAlign w:val="center"/>
            <w:hideMark/>
          </w:tcPr>
          <w:p w14:paraId="42D4A2DE" w14:textId="77777777" w:rsidR="00A8560D" w:rsidRPr="005E5675" w:rsidRDefault="00A8560D" w:rsidP="005E5675">
            <w:pPr>
              <w:jc w:val="right"/>
              <w:rPr>
                <w:color w:val="000000"/>
                <w:sz w:val="22"/>
                <w:szCs w:val="22"/>
              </w:rPr>
            </w:pPr>
          </w:p>
        </w:tc>
      </w:tr>
      <w:tr w:rsidR="00A8560D" w14:paraId="0F1BA16D"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23A59ED2" w14:textId="77777777" w:rsidR="00A8560D" w:rsidRPr="005E5675" w:rsidRDefault="00A8560D" w:rsidP="005E5675">
            <w:pPr>
              <w:jc w:val="right"/>
              <w:rPr>
                <w:color w:val="000000"/>
                <w:sz w:val="22"/>
                <w:szCs w:val="22"/>
              </w:rPr>
            </w:pPr>
            <w:proofErr w:type="spellStart"/>
            <w:r w:rsidRPr="005E5675">
              <w:rPr>
                <w:color w:val="000000"/>
                <w:sz w:val="22"/>
                <w:szCs w:val="22"/>
              </w:rPr>
              <w:t>Recatalog</w:t>
            </w:r>
            <w:proofErr w:type="spellEnd"/>
          </w:p>
        </w:tc>
        <w:tc>
          <w:tcPr>
            <w:tcW w:w="1000" w:type="dxa"/>
            <w:gridSpan w:val="2"/>
            <w:tcBorders>
              <w:top w:val="nil"/>
              <w:left w:val="nil"/>
              <w:bottom w:val="nil"/>
              <w:right w:val="nil"/>
            </w:tcBorders>
            <w:shd w:val="clear" w:color="auto" w:fill="auto"/>
            <w:noWrap/>
            <w:vAlign w:val="center"/>
            <w:hideMark/>
          </w:tcPr>
          <w:p w14:paraId="2F634590" w14:textId="77777777" w:rsidR="00A8560D" w:rsidRPr="005E5675" w:rsidRDefault="00A8560D" w:rsidP="005E5675">
            <w:pPr>
              <w:jc w:val="right"/>
              <w:rPr>
                <w:color w:val="000000"/>
                <w:sz w:val="22"/>
                <w:szCs w:val="22"/>
              </w:rPr>
            </w:pPr>
            <w:r w:rsidRPr="005E5675">
              <w:rPr>
                <w:color w:val="000000"/>
                <w:sz w:val="22"/>
                <w:szCs w:val="22"/>
              </w:rPr>
              <w:t>0</w:t>
            </w:r>
          </w:p>
        </w:tc>
        <w:tc>
          <w:tcPr>
            <w:tcW w:w="1212" w:type="dxa"/>
            <w:gridSpan w:val="2"/>
            <w:tcBorders>
              <w:top w:val="nil"/>
              <w:left w:val="nil"/>
              <w:bottom w:val="nil"/>
              <w:right w:val="nil"/>
            </w:tcBorders>
            <w:shd w:val="clear" w:color="auto" w:fill="auto"/>
            <w:noWrap/>
            <w:vAlign w:val="center"/>
            <w:hideMark/>
          </w:tcPr>
          <w:p w14:paraId="0E707736" w14:textId="77777777" w:rsidR="00A8560D" w:rsidRPr="005E5675" w:rsidRDefault="00A8560D" w:rsidP="005E5675">
            <w:pPr>
              <w:jc w:val="right"/>
              <w:rPr>
                <w:color w:val="000000"/>
                <w:sz w:val="22"/>
                <w:szCs w:val="22"/>
              </w:rPr>
            </w:pPr>
            <w:r w:rsidRPr="005E5675">
              <w:rPr>
                <w:color w:val="000000"/>
                <w:sz w:val="22"/>
                <w:szCs w:val="22"/>
              </w:rPr>
              <w:t>0</w:t>
            </w:r>
          </w:p>
        </w:tc>
        <w:tc>
          <w:tcPr>
            <w:tcW w:w="400" w:type="dxa"/>
            <w:tcBorders>
              <w:top w:val="nil"/>
              <w:left w:val="nil"/>
              <w:bottom w:val="nil"/>
              <w:right w:val="nil"/>
            </w:tcBorders>
            <w:shd w:val="clear" w:color="auto" w:fill="auto"/>
            <w:noWrap/>
            <w:vAlign w:val="center"/>
            <w:hideMark/>
          </w:tcPr>
          <w:p w14:paraId="0B9A1A8D"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31F95516" w14:textId="78B363D6" w:rsidR="00A8560D" w:rsidRPr="005E5675" w:rsidRDefault="00A8560D" w:rsidP="005E5675">
            <w:pPr>
              <w:jc w:val="right"/>
              <w:rPr>
                <w:color w:val="000000"/>
                <w:sz w:val="22"/>
                <w:szCs w:val="22"/>
              </w:rPr>
            </w:pPr>
            <w:r w:rsidRPr="005E5675">
              <w:rPr>
                <w:color w:val="000000"/>
                <w:sz w:val="22"/>
                <w:szCs w:val="22"/>
              </w:rPr>
              <w:t>2</w:t>
            </w:r>
          </w:p>
        </w:tc>
        <w:tc>
          <w:tcPr>
            <w:tcW w:w="960" w:type="dxa"/>
            <w:tcBorders>
              <w:top w:val="nil"/>
              <w:left w:val="nil"/>
              <w:bottom w:val="nil"/>
              <w:right w:val="nil"/>
            </w:tcBorders>
            <w:shd w:val="clear" w:color="auto" w:fill="auto"/>
            <w:noWrap/>
            <w:vAlign w:val="center"/>
            <w:hideMark/>
          </w:tcPr>
          <w:p w14:paraId="4541F9DE" w14:textId="77777777" w:rsidR="00A8560D" w:rsidRPr="005E5675" w:rsidRDefault="00A8560D" w:rsidP="005E5675">
            <w:pPr>
              <w:jc w:val="right"/>
              <w:rPr>
                <w:color w:val="000000"/>
                <w:sz w:val="22"/>
                <w:szCs w:val="22"/>
              </w:rPr>
            </w:pPr>
          </w:p>
        </w:tc>
      </w:tr>
      <w:tr w:rsidR="00A8560D" w14:paraId="531444A3"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320C9C07" w14:textId="77777777" w:rsidR="00A8560D" w:rsidRPr="005E5675" w:rsidRDefault="00A8560D" w:rsidP="005E5675">
            <w:pPr>
              <w:jc w:val="right"/>
              <w:rPr>
                <w:color w:val="000000"/>
                <w:sz w:val="22"/>
                <w:szCs w:val="22"/>
              </w:rPr>
            </w:pPr>
            <w:proofErr w:type="spellStart"/>
            <w:r w:rsidRPr="005E5675">
              <w:rPr>
                <w:color w:val="000000"/>
                <w:sz w:val="22"/>
                <w:szCs w:val="22"/>
              </w:rPr>
              <w:t>Reclass</w:t>
            </w:r>
            <w:proofErr w:type="spellEnd"/>
          </w:p>
        </w:tc>
        <w:tc>
          <w:tcPr>
            <w:tcW w:w="1000" w:type="dxa"/>
            <w:gridSpan w:val="2"/>
            <w:tcBorders>
              <w:top w:val="nil"/>
              <w:left w:val="nil"/>
              <w:bottom w:val="nil"/>
              <w:right w:val="nil"/>
            </w:tcBorders>
            <w:shd w:val="clear" w:color="auto" w:fill="auto"/>
            <w:noWrap/>
            <w:vAlign w:val="center"/>
            <w:hideMark/>
          </w:tcPr>
          <w:p w14:paraId="7E6A0AC1" w14:textId="77777777" w:rsidR="00A8560D" w:rsidRPr="005E5675" w:rsidRDefault="00A8560D" w:rsidP="005E5675">
            <w:pPr>
              <w:jc w:val="right"/>
              <w:rPr>
                <w:color w:val="000000"/>
                <w:sz w:val="22"/>
                <w:szCs w:val="22"/>
              </w:rPr>
            </w:pPr>
            <w:r w:rsidRPr="005E5675">
              <w:rPr>
                <w:color w:val="000000"/>
                <w:sz w:val="22"/>
                <w:szCs w:val="22"/>
              </w:rPr>
              <w:t>0</w:t>
            </w:r>
          </w:p>
        </w:tc>
        <w:tc>
          <w:tcPr>
            <w:tcW w:w="1212" w:type="dxa"/>
            <w:gridSpan w:val="2"/>
            <w:tcBorders>
              <w:top w:val="nil"/>
              <w:left w:val="nil"/>
              <w:bottom w:val="nil"/>
              <w:right w:val="nil"/>
            </w:tcBorders>
            <w:shd w:val="clear" w:color="auto" w:fill="auto"/>
            <w:noWrap/>
            <w:vAlign w:val="center"/>
            <w:hideMark/>
          </w:tcPr>
          <w:p w14:paraId="452B7D62" w14:textId="77777777" w:rsidR="00A8560D" w:rsidRPr="005E5675" w:rsidRDefault="00A8560D" w:rsidP="005E5675">
            <w:pPr>
              <w:jc w:val="right"/>
              <w:rPr>
                <w:color w:val="000000"/>
                <w:sz w:val="22"/>
                <w:szCs w:val="22"/>
              </w:rPr>
            </w:pPr>
            <w:r w:rsidRPr="005E5675">
              <w:rPr>
                <w:color w:val="000000"/>
                <w:sz w:val="22"/>
                <w:szCs w:val="22"/>
              </w:rPr>
              <w:t>0</w:t>
            </w:r>
          </w:p>
        </w:tc>
        <w:tc>
          <w:tcPr>
            <w:tcW w:w="400" w:type="dxa"/>
            <w:tcBorders>
              <w:top w:val="nil"/>
              <w:left w:val="nil"/>
              <w:bottom w:val="nil"/>
              <w:right w:val="nil"/>
            </w:tcBorders>
            <w:shd w:val="clear" w:color="auto" w:fill="auto"/>
            <w:noWrap/>
            <w:vAlign w:val="center"/>
            <w:hideMark/>
          </w:tcPr>
          <w:p w14:paraId="3075E867"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36617C0E" w14:textId="1509F7CA" w:rsidR="00A8560D" w:rsidRPr="005E5675" w:rsidRDefault="00A8560D" w:rsidP="005E5675">
            <w:pPr>
              <w:jc w:val="right"/>
              <w:rPr>
                <w:color w:val="000000"/>
                <w:sz w:val="22"/>
                <w:szCs w:val="22"/>
              </w:rPr>
            </w:pPr>
            <w:r w:rsidRPr="005E5675">
              <w:rPr>
                <w:color w:val="000000"/>
                <w:sz w:val="22"/>
                <w:szCs w:val="22"/>
              </w:rPr>
              <w:t>0</w:t>
            </w:r>
          </w:p>
        </w:tc>
        <w:tc>
          <w:tcPr>
            <w:tcW w:w="960" w:type="dxa"/>
            <w:tcBorders>
              <w:top w:val="nil"/>
              <w:left w:val="nil"/>
              <w:bottom w:val="nil"/>
              <w:right w:val="nil"/>
            </w:tcBorders>
            <w:shd w:val="clear" w:color="auto" w:fill="auto"/>
            <w:noWrap/>
            <w:vAlign w:val="center"/>
            <w:hideMark/>
          </w:tcPr>
          <w:p w14:paraId="54E0E73F" w14:textId="77777777" w:rsidR="00A8560D" w:rsidRPr="005E5675" w:rsidRDefault="00A8560D" w:rsidP="005E5675">
            <w:pPr>
              <w:jc w:val="right"/>
              <w:rPr>
                <w:color w:val="000000"/>
                <w:sz w:val="22"/>
                <w:szCs w:val="22"/>
              </w:rPr>
            </w:pPr>
          </w:p>
        </w:tc>
      </w:tr>
      <w:tr w:rsidR="00A8560D" w14:paraId="6596F789"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4B99F882" w14:textId="77777777" w:rsidR="00A8560D" w:rsidRPr="005E5675" w:rsidRDefault="00A8560D" w:rsidP="005E5675">
            <w:pPr>
              <w:jc w:val="right"/>
              <w:rPr>
                <w:color w:val="000000"/>
                <w:sz w:val="22"/>
                <w:szCs w:val="22"/>
              </w:rPr>
            </w:pPr>
            <w:r w:rsidRPr="005E5675">
              <w:rPr>
                <w:color w:val="000000"/>
                <w:sz w:val="22"/>
                <w:szCs w:val="22"/>
              </w:rPr>
              <w:t>Retrospective conversion</w:t>
            </w:r>
          </w:p>
        </w:tc>
        <w:tc>
          <w:tcPr>
            <w:tcW w:w="1000" w:type="dxa"/>
            <w:gridSpan w:val="2"/>
            <w:tcBorders>
              <w:top w:val="nil"/>
              <w:left w:val="nil"/>
              <w:bottom w:val="nil"/>
              <w:right w:val="nil"/>
            </w:tcBorders>
            <w:shd w:val="clear" w:color="auto" w:fill="auto"/>
            <w:noWrap/>
            <w:vAlign w:val="center"/>
            <w:hideMark/>
          </w:tcPr>
          <w:p w14:paraId="502BF095" w14:textId="77777777" w:rsidR="00A8560D" w:rsidRPr="005E5675" w:rsidRDefault="00A8560D" w:rsidP="005E5675">
            <w:pPr>
              <w:jc w:val="right"/>
              <w:rPr>
                <w:color w:val="000000"/>
                <w:sz w:val="22"/>
                <w:szCs w:val="22"/>
              </w:rPr>
            </w:pPr>
            <w:r w:rsidRPr="005E5675">
              <w:rPr>
                <w:color w:val="000000"/>
                <w:sz w:val="22"/>
                <w:szCs w:val="22"/>
              </w:rPr>
              <w:t>0</w:t>
            </w:r>
          </w:p>
        </w:tc>
        <w:tc>
          <w:tcPr>
            <w:tcW w:w="1212" w:type="dxa"/>
            <w:gridSpan w:val="2"/>
            <w:tcBorders>
              <w:top w:val="nil"/>
              <w:left w:val="nil"/>
              <w:bottom w:val="nil"/>
              <w:right w:val="nil"/>
            </w:tcBorders>
            <w:shd w:val="clear" w:color="auto" w:fill="auto"/>
            <w:noWrap/>
            <w:vAlign w:val="center"/>
            <w:hideMark/>
          </w:tcPr>
          <w:p w14:paraId="40B96C0E" w14:textId="77777777" w:rsidR="00A8560D" w:rsidRPr="005E5675" w:rsidRDefault="00A8560D" w:rsidP="005E5675">
            <w:pPr>
              <w:jc w:val="right"/>
              <w:rPr>
                <w:color w:val="000000"/>
                <w:sz w:val="22"/>
                <w:szCs w:val="22"/>
              </w:rPr>
            </w:pPr>
            <w:r w:rsidRPr="005E5675">
              <w:rPr>
                <w:color w:val="000000"/>
                <w:sz w:val="22"/>
                <w:szCs w:val="22"/>
              </w:rPr>
              <w:t>0</w:t>
            </w:r>
          </w:p>
        </w:tc>
        <w:tc>
          <w:tcPr>
            <w:tcW w:w="400" w:type="dxa"/>
            <w:tcBorders>
              <w:top w:val="nil"/>
              <w:left w:val="nil"/>
              <w:bottom w:val="nil"/>
              <w:right w:val="nil"/>
            </w:tcBorders>
            <w:shd w:val="clear" w:color="auto" w:fill="auto"/>
            <w:noWrap/>
            <w:vAlign w:val="center"/>
            <w:hideMark/>
          </w:tcPr>
          <w:p w14:paraId="24732C74"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717D3009" w14:textId="3A73BB5A" w:rsidR="00A8560D" w:rsidRPr="005E5675" w:rsidRDefault="00A8560D" w:rsidP="005E5675">
            <w:pPr>
              <w:jc w:val="right"/>
              <w:rPr>
                <w:color w:val="000000"/>
                <w:sz w:val="22"/>
                <w:szCs w:val="22"/>
              </w:rPr>
            </w:pPr>
            <w:r w:rsidRPr="005E5675">
              <w:rPr>
                <w:color w:val="000000"/>
                <w:sz w:val="22"/>
                <w:szCs w:val="22"/>
              </w:rPr>
              <w:t>0</w:t>
            </w:r>
          </w:p>
        </w:tc>
        <w:tc>
          <w:tcPr>
            <w:tcW w:w="960" w:type="dxa"/>
            <w:tcBorders>
              <w:top w:val="nil"/>
              <w:left w:val="nil"/>
              <w:bottom w:val="nil"/>
              <w:right w:val="nil"/>
            </w:tcBorders>
            <w:shd w:val="clear" w:color="auto" w:fill="auto"/>
            <w:noWrap/>
            <w:vAlign w:val="center"/>
            <w:hideMark/>
          </w:tcPr>
          <w:p w14:paraId="6AA8B790" w14:textId="77777777" w:rsidR="00A8560D" w:rsidRPr="005E5675" w:rsidRDefault="00A8560D" w:rsidP="005E5675">
            <w:pPr>
              <w:jc w:val="right"/>
              <w:rPr>
                <w:color w:val="000000"/>
                <w:sz w:val="22"/>
                <w:szCs w:val="22"/>
              </w:rPr>
            </w:pPr>
          </w:p>
        </w:tc>
      </w:tr>
      <w:tr w:rsidR="00A8560D" w14:paraId="02EEC16A"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6BA33602" w14:textId="77777777" w:rsidR="00A8560D" w:rsidRPr="005E5675" w:rsidRDefault="00A8560D" w:rsidP="005E5675">
            <w:pPr>
              <w:jc w:val="right"/>
              <w:rPr>
                <w:color w:val="000000"/>
                <w:sz w:val="22"/>
                <w:szCs w:val="22"/>
              </w:rPr>
            </w:pPr>
            <w:r w:rsidRPr="005E5675">
              <w:rPr>
                <w:color w:val="000000"/>
                <w:sz w:val="22"/>
                <w:szCs w:val="22"/>
              </w:rPr>
              <w:t>Title change (new)</w:t>
            </w:r>
          </w:p>
        </w:tc>
        <w:tc>
          <w:tcPr>
            <w:tcW w:w="1000" w:type="dxa"/>
            <w:gridSpan w:val="2"/>
            <w:tcBorders>
              <w:top w:val="nil"/>
              <w:left w:val="nil"/>
              <w:bottom w:val="nil"/>
              <w:right w:val="nil"/>
            </w:tcBorders>
            <w:shd w:val="clear" w:color="auto" w:fill="auto"/>
            <w:noWrap/>
            <w:vAlign w:val="center"/>
            <w:hideMark/>
          </w:tcPr>
          <w:p w14:paraId="30A7685F" w14:textId="77777777" w:rsidR="00A8560D" w:rsidRPr="005E5675" w:rsidRDefault="00A8560D" w:rsidP="005E5675">
            <w:pPr>
              <w:jc w:val="right"/>
              <w:rPr>
                <w:color w:val="000000"/>
                <w:sz w:val="22"/>
                <w:szCs w:val="22"/>
              </w:rPr>
            </w:pPr>
            <w:r w:rsidRPr="005E5675">
              <w:rPr>
                <w:color w:val="000000"/>
                <w:sz w:val="22"/>
                <w:szCs w:val="22"/>
              </w:rPr>
              <w:t>16</w:t>
            </w:r>
          </w:p>
        </w:tc>
        <w:tc>
          <w:tcPr>
            <w:tcW w:w="1212" w:type="dxa"/>
            <w:gridSpan w:val="2"/>
            <w:tcBorders>
              <w:top w:val="nil"/>
              <w:left w:val="nil"/>
              <w:bottom w:val="nil"/>
              <w:right w:val="nil"/>
            </w:tcBorders>
            <w:shd w:val="clear" w:color="auto" w:fill="auto"/>
            <w:noWrap/>
            <w:vAlign w:val="center"/>
            <w:hideMark/>
          </w:tcPr>
          <w:p w14:paraId="215BBF55" w14:textId="77777777" w:rsidR="00A8560D" w:rsidRPr="005E5675" w:rsidRDefault="00A8560D" w:rsidP="005E5675">
            <w:pPr>
              <w:jc w:val="right"/>
              <w:rPr>
                <w:color w:val="000000"/>
                <w:sz w:val="22"/>
                <w:szCs w:val="22"/>
              </w:rPr>
            </w:pPr>
            <w:r w:rsidRPr="005E5675">
              <w:rPr>
                <w:color w:val="000000"/>
                <w:sz w:val="22"/>
                <w:szCs w:val="22"/>
              </w:rPr>
              <w:t>36</w:t>
            </w:r>
          </w:p>
        </w:tc>
        <w:tc>
          <w:tcPr>
            <w:tcW w:w="400" w:type="dxa"/>
            <w:tcBorders>
              <w:top w:val="nil"/>
              <w:left w:val="nil"/>
              <w:bottom w:val="nil"/>
              <w:right w:val="nil"/>
            </w:tcBorders>
            <w:shd w:val="clear" w:color="auto" w:fill="auto"/>
            <w:noWrap/>
            <w:vAlign w:val="center"/>
            <w:hideMark/>
          </w:tcPr>
          <w:p w14:paraId="57C7E9E8"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2B6554CE" w14:textId="04E743AA" w:rsidR="00A8560D" w:rsidRPr="005E5675" w:rsidRDefault="00A8560D" w:rsidP="005E5675">
            <w:pPr>
              <w:jc w:val="right"/>
              <w:rPr>
                <w:color w:val="000000"/>
                <w:sz w:val="22"/>
                <w:szCs w:val="22"/>
              </w:rPr>
            </w:pPr>
            <w:r w:rsidRPr="005E5675">
              <w:rPr>
                <w:color w:val="000000"/>
                <w:sz w:val="22"/>
                <w:szCs w:val="22"/>
              </w:rPr>
              <w:t>29</w:t>
            </w:r>
          </w:p>
        </w:tc>
        <w:tc>
          <w:tcPr>
            <w:tcW w:w="960" w:type="dxa"/>
            <w:tcBorders>
              <w:top w:val="nil"/>
              <w:left w:val="nil"/>
              <w:bottom w:val="nil"/>
              <w:right w:val="nil"/>
            </w:tcBorders>
            <w:shd w:val="clear" w:color="auto" w:fill="auto"/>
            <w:noWrap/>
            <w:vAlign w:val="center"/>
            <w:hideMark/>
          </w:tcPr>
          <w:p w14:paraId="69732F69" w14:textId="77777777" w:rsidR="00A8560D" w:rsidRPr="005E5675" w:rsidRDefault="00A8560D" w:rsidP="005E5675">
            <w:pPr>
              <w:jc w:val="right"/>
              <w:rPr>
                <w:color w:val="000000"/>
                <w:sz w:val="22"/>
                <w:szCs w:val="22"/>
              </w:rPr>
            </w:pPr>
          </w:p>
        </w:tc>
      </w:tr>
      <w:tr w:rsidR="00A8560D" w14:paraId="41428947"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1C7EB310" w14:textId="77777777" w:rsidR="00A8560D" w:rsidRPr="005E5675" w:rsidRDefault="00A8560D" w:rsidP="005E5675">
            <w:pPr>
              <w:jc w:val="right"/>
              <w:rPr>
                <w:color w:val="000000"/>
                <w:sz w:val="22"/>
                <w:szCs w:val="22"/>
              </w:rPr>
            </w:pPr>
            <w:r w:rsidRPr="005E5675">
              <w:rPr>
                <w:color w:val="000000"/>
                <w:sz w:val="22"/>
                <w:szCs w:val="22"/>
              </w:rPr>
              <w:t>Title change (old)</w:t>
            </w:r>
          </w:p>
        </w:tc>
        <w:tc>
          <w:tcPr>
            <w:tcW w:w="1000" w:type="dxa"/>
            <w:gridSpan w:val="2"/>
            <w:tcBorders>
              <w:top w:val="nil"/>
              <w:left w:val="nil"/>
              <w:bottom w:val="nil"/>
              <w:right w:val="nil"/>
            </w:tcBorders>
            <w:shd w:val="clear" w:color="auto" w:fill="auto"/>
            <w:noWrap/>
            <w:vAlign w:val="center"/>
            <w:hideMark/>
          </w:tcPr>
          <w:p w14:paraId="23BDA1A1" w14:textId="77777777" w:rsidR="00A8560D" w:rsidRPr="005E5675" w:rsidRDefault="00A8560D" w:rsidP="005E5675">
            <w:pPr>
              <w:jc w:val="right"/>
              <w:rPr>
                <w:color w:val="000000"/>
                <w:sz w:val="22"/>
                <w:szCs w:val="22"/>
              </w:rPr>
            </w:pPr>
            <w:r w:rsidRPr="005E5675">
              <w:rPr>
                <w:color w:val="000000"/>
                <w:sz w:val="22"/>
                <w:szCs w:val="22"/>
              </w:rPr>
              <w:t>17</w:t>
            </w:r>
          </w:p>
        </w:tc>
        <w:tc>
          <w:tcPr>
            <w:tcW w:w="1212" w:type="dxa"/>
            <w:gridSpan w:val="2"/>
            <w:tcBorders>
              <w:top w:val="nil"/>
              <w:left w:val="nil"/>
              <w:bottom w:val="nil"/>
              <w:right w:val="nil"/>
            </w:tcBorders>
            <w:shd w:val="clear" w:color="auto" w:fill="auto"/>
            <w:noWrap/>
            <w:vAlign w:val="center"/>
            <w:hideMark/>
          </w:tcPr>
          <w:p w14:paraId="3CEE6306" w14:textId="77777777" w:rsidR="00A8560D" w:rsidRPr="005E5675" w:rsidRDefault="00A8560D" w:rsidP="005E5675">
            <w:pPr>
              <w:jc w:val="right"/>
              <w:rPr>
                <w:color w:val="000000"/>
                <w:sz w:val="22"/>
                <w:szCs w:val="22"/>
              </w:rPr>
            </w:pPr>
            <w:r w:rsidRPr="005E5675">
              <w:rPr>
                <w:color w:val="000000"/>
                <w:sz w:val="22"/>
                <w:szCs w:val="22"/>
              </w:rPr>
              <w:t>69</w:t>
            </w:r>
          </w:p>
        </w:tc>
        <w:tc>
          <w:tcPr>
            <w:tcW w:w="400" w:type="dxa"/>
            <w:tcBorders>
              <w:top w:val="nil"/>
              <w:left w:val="nil"/>
              <w:bottom w:val="nil"/>
              <w:right w:val="nil"/>
            </w:tcBorders>
            <w:shd w:val="clear" w:color="auto" w:fill="auto"/>
            <w:noWrap/>
            <w:vAlign w:val="center"/>
            <w:hideMark/>
          </w:tcPr>
          <w:p w14:paraId="2059A63D"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2A4B2975" w14:textId="371B8DAD" w:rsidR="00A8560D" w:rsidRPr="005E5675" w:rsidRDefault="00A8560D" w:rsidP="005E5675">
            <w:pPr>
              <w:jc w:val="right"/>
              <w:rPr>
                <w:color w:val="000000"/>
                <w:sz w:val="22"/>
                <w:szCs w:val="22"/>
              </w:rPr>
            </w:pPr>
            <w:r w:rsidRPr="005E5675">
              <w:rPr>
                <w:color w:val="000000"/>
                <w:sz w:val="22"/>
                <w:szCs w:val="22"/>
              </w:rPr>
              <w:t>42</w:t>
            </w:r>
          </w:p>
        </w:tc>
        <w:tc>
          <w:tcPr>
            <w:tcW w:w="960" w:type="dxa"/>
            <w:tcBorders>
              <w:top w:val="nil"/>
              <w:left w:val="nil"/>
              <w:bottom w:val="nil"/>
              <w:right w:val="nil"/>
            </w:tcBorders>
            <w:shd w:val="clear" w:color="auto" w:fill="auto"/>
            <w:noWrap/>
            <w:vAlign w:val="center"/>
            <w:hideMark/>
          </w:tcPr>
          <w:p w14:paraId="2082494B" w14:textId="77777777" w:rsidR="00A8560D" w:rsidRPr="005E5675" w:rsidRDefault="00A8560D" w:rsidP="005E5675">
            <w:pPr>
              <w:jc w:val="right"/>
              <w:rPr>
                <w:color w:val="000000"/>
                <w:sz w:val="22"/>
                <w:szCs w:val="22"/>
              </w:rPr>
            </w:pPr>
          </w:p>
        </w:tc>
      </w:tr>
      <w:tr w:rsidR="00A8560D" w14:paraId="37322F02"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30994A20" w14:textId="77777777" w:rsidR="00A8560D" w:rsidRPr="005E5675" w:rsidRDefault="00A8560D" w:rsidP="005E5675">
            <w:pPr>
              <w:jc w:val="right"/>
              <w:rPr>
                <w:color w:val="000000"/>
                <w:sz w:val="22"/>
                <w:szCs w:val="22"/>
              </w:rPr>
            </w:pPr>
            <w:r w:rsidRPr="005E5675">
              <w:rPr>
                <w:color w:val="000000"/>
                <w:sz w:val="22"/>
                <w:szCs w:val="22"/>
              </w:rPr>
              <w:t>Transfer</w:t>
            </w:r>
          </w:p>
        </w:tc>
        <w:tc>
          <w:tcPr>
            <w:tcW w:w="1000" w:type="dxa"/>
            <w:gridSpan w:val="2"/>
            <w:tcBorders>
              <w:top w:val="nil"/>
              <w:left w:val="nil"/>
              <w:bottom w:val="nil"/>
              <w:right w:val="nil"/>
            </w:tcBorders>
            <w:shd w:val="clear" w:color="auto" w:fill="auto"/>
            <w:noWrap/>
            <w:vAlign w:val="center"/>
            <w:hideMark/>
          </w:tcPr>
          <w:p w14:paraId="18BAD523" w14:textId="77777777" w:rsidR="00A8560D" w:rsidRPr="005E5675" w:rsidRDefault="00A8560D" w:rsidP="005E5675">
            <w:pPr>
              <w:jc w:val="right"/>
              <w:rPr>
                <w:color w:val="000000"/>
                <w:sz w:val="22"/>
                <w:szCs w:val="22"/>
              </w:rPr>
            </w:pPr>
            <w:r w:rsidRPr="005E5675">
              <w:rPr>
                <w:color w:val="000000"/>
                <w:sz w:val="22"/>
                <w:szCs w:val="22"/>
              </w:rPr>
              <w:t>113</w:t>
            </w:r>
          </w:p>
        </w:tc>
        <w:tc>
          <w:tcPr>
            <w:tcW w:w="1212" w:type="dxa"/>
            <w:gridSpan w:val="2"/>
            <w:tcBorders>
              <w:top w:val="nil"/>
              <w:left w:val="nil"/>
              <w:bottom w:val="nil"/>
              <w:right w:val="nil"/>
            </w:tcBorders>
            <w:shd w:val="clear" w:color="auto" w:fill="auto"/>
            <w:noWrap/>
            <w:vAlign w:val="center"/>
            <w:hideMark/>
          </w:tcPr>
          <w:p w14:paraId="528F6D0A" w14:textId="77777777" w:rsidR="00A8560D" w:rsidRPr="005E5675" w:rsidRDefault="00A8560D" w:rsidP="005E5675">
            <w:pPr>
              <w:jc w:val="right"/>
              <w:rPr>
                <w:color w:val="000000"/>
                <w:sz w:val="22"/>
                <w:szCs w:val="22"/>
              </w:rPr>
            </w:pPr>
            <w:r w:rsidRPr="005E5675">
              <w:rPr>
                <w:color w:val="000000"/>
                <w:sz w:val="22"/>
                <w:szCs w:val="22"/>
              </w:rPr>
              <w:t>142</w:t>
            </w:r>
          </w:p>
        </w:tc>
        <w:tc>
          <w:tcPr>
            <w:tcW w:w="400" w:type="dxa"/>
            <w:tcBorders>
              <w:top w:val="nil"/>
              <w:left w:val="nil"/>
              <w:bottom w:val="nil"/>
              <w:right w:val="nil"/>
            </w:tcBorders>
            <w:shd w:val="clear" w:color="auto" w:fill="auto"/>
            <w:noWrap/>
            <w:vAlign w:val="center"/>
            <w:hideMark/>
          </w:tcPr>
          <w:p w14:paraId="635703DA"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1C3BBFA1" w14:textId="3716F32D" w:rsidR="00A8560D" w:rsidRPr="005E5675" w:rsidRDefault="00A8560D" w:rsidP="005E5675">
            <w:pPr>
              <w:jc w:val="right"/>
              <w:rPr>
                <w:color w:val="000000"/>
                <w:sz w:val="22"/>
                <w:szCs w:val="22"/>
              </w:rPr>
            </w:pPr>
            <w:r w:rsidRPr="005E5675">
              <w:rPr>
                <w:color w:val="000000"/>
                <w:sz w:val="22"/>
                <w:szCs w:val="22"/>
              </w:rPr>
              <w:t>179</w:t>
            </w:r>
          </w:p>
        </w:tc>
        <w:tc>
          <w:tcPr>
            <w:tcW w:w="960" w:type="dxa"/>
            <w:tcBorders>
              <w:top w:val="nil"/>
              <w:left w:val="nil"/>
              <w:bottom w:val="nil"/>
              <w:right w:val="nil"/>
            </w:tcBorders>
            <w:shd w:val="clear" w:color="auto" w:fill="auto"/>
            <w:noWrap/>
            <w:vAlign w:val="center"/>
            <w:hideMark/>
          </w:tcPr>
          <w:p w14:paraId="3B333983" w14:textId="77777777" w:rsidR="00A8560D" w:rsidRPr="005E5675" w:rsidRDefault="00A8560D" w:rsidP="005E5675">
            <w:pPr>
              <w:jc w:val="right"/>
              <w:rPr>
                <w:color w:val="000000"/>
                <w:sz w:val="22"/>
                <w:szCs w:val="22"/>
              </w:rPr>
            </w:pPr>
          </w:p>
        </w:tc>
      </w:tr>
      <w:tr w:rsidR="00A8560D" w14:paraId="45176556"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1B422018" w14:textId="77777777" w:rsidR="00A8560D" w:rsidRPr="005E5675" w:rsidRDefault="00A8560D" w:rsidP="005E5675">
            <w:pPr>
              <w:jc w:val="right"/>
              <w:rPr>
                <w:color w:val="000000"/>
                <w:sz w:val="22"/>
                <w:szCs w:val="22"/>
              </w:rPr>
            </w:pPr>
            <w:r w:rsidRPr="005E5675">
              <w:rPr>
                <w:color w:val="000000"/>
                <w:sz w:val="22"/>
                <w:szCs w:val="22"/>
              </w:rPr>
              <w:t>Withdraw</w:t>
            </w:r>
          </w:p>
        </w:tc>
        <w:tc>
          <w:tcPr>
            <w:tcW w:w="1000" w:type="dxa"/>
            <w:gridSpan w:val="2"/>
            <w:tcBorders>
              <w:top w:val="nil"/>
              <w:left w:val="nil"/>
              <w:bottom w:val="nil"/>
              <w:right w:val="nil"/>
            </w:tcBorders>
            <w:shd w:val="clear" w:color="auto" w:fill="auto"/>
            <w:noWrap/>
            <w:vAlign w:val="center"/>
            <w:hideMark/>
          </w:tcPr>
          <w:p w14:paraId="73FE29E5" w14:textId="77777777" w:rsidR="00A8560D" w:rsidRPr="005E5675" w:rsidRDefault="00A8560D" w:rsidP="005E5675">
            <w:pPr>
              <w:jc w:val="right"/>
              <w:rPr>
                <w:color w:val="000000"/>
                <w:sz w:val="22"/>
                <w:szCs w:val="22"/>
              </w:rPr>
            </w:pPr>
            <w:r w:rsidRPr="005E5675">
              <w:rPr>
                <w:color w:val="000000"/>
                <w:sz w:val="22"/>
                <w:szCs w:val="22"/>
              </w:rPr>
              <w:t>1</w:t>
            </w:r>
          </w:p>
        </w:tc>
        <w:tc>
          <w:tcPr>
            <w:tcW w:w="1212" w:type="dxa"/>
            <w:gridSpan w:val="2"/>
            <w:tcBorders>
              <w:top w:val="nil"/>
              <w:left w:val="nil"/>
              <w:bottom w:val="nil"/>
              <w:right w:val="nil"/>
            </w:tcBorders>
            <w:shd w:val="clear" w:color="auto" w:fill="auto"/>
            <w:noWrap/>
            <w:vAlign w:val="center"/>
            <w:hideMark/>
          </w:tcPr>
          <w:p w14:paraId="789A1E7D" w14:textId="77777777" w:rsidR="00A8560D" w:rsidRPr="005E5675" w:rsidRDefault="00A8560D" w:rsidP="005E5675">
            <w:pPr>
              <w:jc w:val="right"/>
              <w:rPr>
                <w:color w:val="000000"/>
                <w:sz w:val="22"/>
                <w:szCs w:val="22"/>
              </w:rPr>
            </w:pPr>
            <w:r w:rsidRPr="005E5675">
              <w:rPr>
                <w:color w:val="000000"/>
                <w:sz w:val="22"/>
                <w:szCs w:val="22"/>
              </w:rPr>
              <w:t>4</w:t>
            </w:r>
          </w:p>
        </w:tc>
        <w:tc>
          <w:tcPr>
            <w:tcW w:w="400" w:type="dxa"/>
            <w:tcBorders>
              <w:top w:val="nil"/>
              <w:left w:val="nil"/>
              <w:bottom w:val="nil"/>
              <w:right w:val="nil"/>
            </w:tcBorders>
            <w:shd w:val="clear" w:color="auto" w:fill="auto"/>
            <w:noWrap/>
            <w:vAlign w:val="center"/>
            <w:hideMark/>
          </w:tcPr>
          <w:p w14:paraId="4B909B9E" w14:textId="77777777" w:rsidR="00A8560D" w:rsidRPr="005E5675"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05AEE022" w14:textId="067BCA36" w:rsidR="00A8560D" w:rsidRPr="005E5675" w:rsidRDefault="00A8560D" w:rsidP="005E5675">
            <w:pPr>
              <w:jc w:val="right"/>
              <w:rPr>
                <w:color w:val="000000"/>
                <w:sz w:val="22"/>
                <w:szCs w:val="22"/>
              </w:rPr>
            </w:pPr>
            <w:r w:rsidRPr="005E5675">
              <w:rPr>
                <w:color w:val="000000"/>
                <w:sz w:val="22"/>
                <w:szCs w:val="22"/>
              </w:rPr>
              <w:t>20</w:t>
            </w:r>
          </w:p>
        </w:tc>
        <w:tc>
          <w:tcPr>
            <w:tcW w:w="960" w:type="dxa"/>
            <w:tcBorders>
              <w:top w:val="nil"/>
              <w:left w:val="nil"/>
              <w:bottom w:val="nil"/>
              <w:right w:val="nil"/>
            </w:tcBorders>
            <w:shd w:val="clear" w:color="auto" w:fill="auto"/>
            <w:noWrap/>
            <w:vAlign w:val="center"/>
            <w:hideMark/>
          </w:tcPr>
          <w:p w14:paraId="20D922C3" w14:textId="77777777" w:rsidR="00A8560D" w:rsidRPr="005E5675" w:rsidRDefault="00A8560D" w:rsidP="005E5675">
            <w:pPr>
              <w:jc w:val="right"/>
              <w:rPr>
                <w:color w:val="000000"/>
                <w:sz w:val="22"/>
                <w:szCs w:val="22"/>
              </w:rPr>
            </w:pPr>
          </w:p>
        </w:tc>
      </w:tr>
      <w:tr w:rsidR="00A8560D" w14:paraId="2FB345F2"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2D976D8F" w14:textId="77777777" w:rsidR="00A8560D" w:rsidRDefault="00A8560D" w:rsidP="005E5675">
            <w:pPr>
              <w:jc w:val="right"/>
              <w:rPr>
                <w:color w:val="000000"/>
              </w:rPr>
            </w:pPr>
          </w:p>
        </w:tc>
        <w:tc>
          <w:tcPr>
            <w:tcW w:w="1000" w:type="dxa"/>
            <w:gridSpan w:val="2"/>
            <w:tcBorders>
              <w:top w:val="nil"/>
              <w:left w:val="nil"/>
              <w:bottom w:val="nil"/>
              <w:right w:val="nil"/>
            </w:tcBorders>
            <w:shd w:val="clear" w:color="auto" w:fill="auto"/>
            <w:noWrap/>
            <w:vAlign w:val="center"/>
            <w:hideMark/>
          </w:tcPr>
          <w:p w14:paraId="74BD9720" w14:textId="77777777" w:rsidR="00A8560D" w:rsidRDefault="00A8560D" w:rsidP="005E5675">
            <w:pPr>
              <w:jc w:val="right"/>
              <w:rPr>
                <w:color w:val="000000"/>
              </w:rPr>
            </w:pPr>
          </w:p>
        </w:tc>
        <w:tc>
          <w:tcPr>
            <w:tcW w:w="1212" w:type="dxa"/>
            <w:gridSpan w:val="2"/>
            <w:tcBorders>
              <w:top w:val="nil"/>
              <w:left w:val="nil"/>
              <w:bottom w:val="nil"/>
              <w:right w:val="nil"/>
            </w:tcBorders>
            <w:shd w:val="clear" w:color="auto" w:fill="auto"/>
            <w:noWrap/>
            <w:vAlign w:val="center"/>
            <w:hideMark/>
          </w:tcPr>
          <w:p w14:paraId="285B9898" w14:textId="77777777" w:rsidR="00A8560D" w:rsidRDefault="00A8560D" w:rsidP="005E5675">
            <w:pPr>
              <w:jc w:val="right"/>
              <w:rPr>
                <w:rFonts w:ascii="Calibri" w:hAnsi="Calibri" w:cs="Calibri"/>
                <w:color w:val="000000"/>
                <w:sz w:val="22"/>
                <w:szCs w:val="22"/>
              </w:rPr>
            </w:pPr>
          </w:p>
        </w:tc>
        <w:tc>
          <w:tcPr>
            <w:tcW w:w="400" w:type="dxa"/>
            <w:tcBorders>
              <w:top w:val="nil"/>
              <w:left w:val="nil"/>
              <w:bottom w:val="nil"/>
              <w:right w:val="nil"/>
            </w:tcBorders>
            <w:shd w:val="clear" w:color="auto" w:fill="auto"/>
            <w:noWrap/>
            <w:vAlign w:val="center"/>
            <w:hideMark/>
          </w:tcPr>
          <w:p w14:paraId="5CF9BD55" w14:textId="77777777" w:rsidR="00A8560D" w:rsidRDefault="00A8560D" w:rsidP="005E5675">
            <w:pPr>
              <w:jc w:val="right"/>
              <w:rPr>
                <w:color w:val="000000"/>
                <w:sz w:val="22"/>
                <w:szCs w:val="22"/>
              </w:rPr>
            </w:pPr>
          </w:p>
        </w:tc>
        <w:tc>
          <w:tcPr>
            <w:tcW w:w="1028" w:type="dxa"/>
            <w:gridSpan w:val="2"/>
            <w:tcBorders>
              <w:top w:val="nil"/>
              <w:left w:val="nil"/>
              <w:bottom w:val="nil"/>
              <w:right w:val="nil"/>
            </w:tcBorders>
            <w:shd w:val="clear" w:color="auto" w:fill="auto"/>
            <w:noWrap/>
            <w:vAlign w:val="center"/>
            <w:hideMark/>
          </w:tcPr>
          <w:p w14:paraId="73E155F8" w14:textId="77777777" w:rsidR="00A8560D" w:rsidRDefault="00A8560D" w:rsidP="005E5675">
            <w:pPr>
              <w:jc w:val="right"/>
              <w:rPr>
                <w:color w:val="000000"/>
                <w:sz w:val="22"/>
                <w:szCs w:val="22"/>
              </w:rPr>
            </w:pPr>
          </w:p>
        </w:tc>
        <w:tc>
          <w:tcPr>
            <w:tcW w:w="960" w:type="dxa"/>
            <w:tcBorders>
              <w:top w:val="nil"/>
              <w:left w:val="nil"/>
              <w:bottom w:val="nil"/>
              <w:right w:val="nil"/>
            </w:tcBorders>
            <w:shd w:val="clear" w:color="auto" w:fill="auto"/>
            <w:noWrap/>
            <w:vAlign w:val="center"/>
            <w:hideMark/>
          </w:tcPr>
          <w:p w14:paraId="26AC011C" w14:textId="77777777" w:rsidR="00A8560D" w:rsidRDefault="00A8560D" w:rsidP="005E5675">
            <w:pPr>
              <w:jc w:val="right"/>
              <w:rPr>
                <w:color w:val="000000"/>
                <w:sz w:val="22"/>
                <w:szCs w:val="22"/>
              </w:rPr>
            </w:pPr>
          </w:p>
        </w:tc>
      </w:tr>
      <w:tr w:rsidR="00A8560D" w:rsidRPr="00A8560D" w14:paraId="23B13DEE" w14:textId="77777777" w:rsidTr="005E5675">
        <w:trPr>
          <w:gridAfter w:val="2"/>
          <w:wAfter w:w="960" w:type="dxa"/>
          <w:trHeight w:val="315"/>
        </w:trPr>
        <w:tc>
          <w:tcPr>
            <w:tcW w:w="3813" w:type="dxa"/>
            <w:tcBorders>
              <w:top w:val="nil"/>
              <w:left w:val="nil"/>
              <w:bottom w:val="nil"/>
              <w:right w:val="nil"/>
            </w:tcBorders>
            <w:shd w:val="clear" w:color="auto" w:fill="auto"/>
            <w:noWrap/>
            <w:vAlign w:val="center"/>
            <w:hideMark/>
          </w:tcPr>
          <w:p w14:paraId="0B8F264A" w14:textId="77777777" w:rsidR="00A8560D" w:rsidRPr="00A8560D" w:rsidRDefault="00A8560D" w:rsidP="00541314">
            <w:pPr>
              <w:rPr>
                <w:b/>
                <w:bCs/>
                <w:color w:val="000000"/>
              </w:rPr>
            </w:pPr>
            <w:r w:rsidRPr="00A8560D">
              <w:rPr>
                <w:b/>
                <w:bCs/>
                <w:color w:val="000000"/>
              </w:rPr>
              <w:t>TOTAL ACTIONS</w:t>
            </w:r>
          </w:p>
        </w:tc>
        <w:tc>
          <w:tcPr>
            <w:tcW w:w="1000" w:type="dxa"/>
            <w:gridSpan w:val="2"/>
            <w:tcBorders>
              <w:top w:val="nil"/>
              <w:left w:val="nil"/>
              <w:bottom w:val="nil"/>
              <w:right w:val="nil"/>
            </w:tcBorders>
            <w:shd w:val="clear" w:color="auto" w:fill="auto"/>
            <w:noWrap/>
            <w:vAlign w:val="center"/>
            <w:hideMark/>
          </w:tcPr>
          <w:p w14:paraId="18AF01C4" w14:textId="3B485415" w:rsidR="00A8560D" w:rsidRPr="00A8560D" w:rsidRDefault="005E5675" w:rsidP="005E5675">
            <w:pPr>
              <w:jc w:val="right"/>
              <w:rPr>
                <w:b/>
                <w:bCs/>
                <w:color w:val="000000"/>
                <w:sz w:val="22"/>
                <w:szCs w:val="22"/>
              </w:rPr>
            </w:pPr>
            <w:r>
              <w:rPr>
                <w:b/>
                <w:bCs/>
                <w:color w:val="000000"/>
                <w:sz w:val="22"/>
                <w:szCs w:val="22"/>
              </w:rPr>
              <w:t>2815</w:t>
            </w:r>
          </w:p>
        </w:tc>
        <w:tc>
          <w:tcPr>
            <w:tcW w:w="1212" w:type="dxa"/>
            <w:gridSpan w:val="2"/>
            <w:tcBorders>
              <w:top w:val="nil"/>
              <w:left w:val="nil"/>
              <w:bottom w:val="nil"/>
              <w:right w:val="nil"/>
            </w:tcBorders>
            <w:shd w:val="clear" w:color="auto" w:fill="auto"/>
            <w:noWrap/>
            <w:vAlign w:val="center"/>
            <w:hideMark/>
          </w:tcPr>
          <w:p w14:paraId="0CE38676" w14:textId="20A5EC76" w:rsidR="00A8560D" w:rsidRPr="00A8560D" w:rsidRDefault="005E5675" w:rsidP="005E5675">
            <w:pPr>
              <w:jc w:val="right"/>
              <w:rPr>
                <w:b/>
                <w:bCs/>
                <w:color w:val="000000"/>
                <w:sz w:val="22"/>
                <w:szCs w:val="22"/>
              </w:rPr>
            </w:pPr>
            <w:r>
              <w:rPr>
                <w:b/>
                <w:bCs/>
                <w:color w:val="000000"/>
                <w:sz w:val="22"/>
                <w:szCs w:val="22"/>
              </w:rPr>
              <w:t>2668</w:t>
            </w:r>
          </w:p>
        </w:tc>
        <w:tc>
          <w:tcPr>
            <w:tcW w:w="400" w:type="dxa"/>
            <w:tcBorders>
              <w:top w:val="nil"/>
              <w:left w:val="nil"/>
              <w:bottom w:val="nil"/>
              <w:right w:val="nil"/>
            </w:tcBorders>
            <w:shd w:val="clear" w:color="auto" w:fill="auto"/>
            <w:noWrap/>
            <w:vAlign w:val="center"/>
            <w:hideMark/>
          </w:tcPr>
          <w:p w14:paraId="0FAA1092" w14:textId="77777777" w:rsidR="00A8560D" w:rsidRPr="00A8560D" w:rsidRDefault="00A8560D" w:rsidP="005E5675">
            <w:pPr>
              <w:jc w:val="right"/>
              <w:rPr>
                <w:b/>
                <w:color w:val="000000"/>
                <w:sz w:val="22"/>
                <w:szCs w:val="22"/>
              </w:rPr>
            </w:pPr>
          </w:p>
        </w:tc>
        <w:tc>
          <w:tcPr>
            <w:tcW w:w="1028" w:type="dxa"/>
            <w:gridSpan w:val="2"/>
            <w:tcBorders>
              <w:top w:val="nil"/>
              <w:left w:val="nil"/>
              <w:bottom w:val="nil"/>
              <w:right w:val="nil"/>
            </w:tcBorders>
            <w:shd w:val="clear" w:color="auto" w:fill="auto"/>
            <w:noWrap/>
            <w:vAlign w:val="center"/>
            <w:hideMark/>
          </w:tcPr>
          <w:p w14:paraId="0A4A7142" w14:textId="21C7F746" w:rsidR="00A8560D" w:rsidRPr="00A8560D" w:rsidRDefault="005E5675" w:rsidP="005E5675">
            <w:pPr>
              <w:jc w:val="right"/>
              <w:rPr>
                <w:b/>
                <w:color w:val="000000"/>
                <w:sz w:val="22"/>
                <w:szCs w:val="22"/>
              </w:rPr>
            </w:pPr>
            <w:r>
              <w:rPr>
                <w:b/>
                <w:color w:val="000000"/>
                <w:sz w:val="22"/>
                <w:szCs w:val="22"/>
              </w:rPr>
              <w:t>2668</w:t>
            </w:r>
          </w:p>
        </w:tc>
        <w:tc>
          <w:tcPr>
            <w:tcW w:w="960" w:type="dxa"/>
            <w:tcBorders>
              <w:top w:val="nil"/>
              <w:left w:val="nil"/>
              <w:bottom w:val="nil"/>
              <w:right w:val="nil"/>
            </w:tcBorders>
            <w:shd w:val="clear" w:color="auto" w:fill="auto"/>
            <w:noWrap/>
            <w:vAlign w:val="center"/>
            <w:hideMark/>
          </w:tcPr>
          <w:p w14:paraId="64E797A3" w14:textId="77777777" w:rsidR="00A8560D" w:rsidRPr="00A8560D" w:rsidRDefault="00A8560D" w:rsidP="005E5675">
            <w:pPr>
              <w:jc w:val="right"/>
              <w:rPr>
                <w:b/>
                <w:color w:val="000000"/>
                <w:sz w:val="22"/>
                <w:szCs w:val="22"/>
              </w:rPr>
            </w:pPr>
          </w:p>
        </w:tc>
      </w:tr>
      <w:tr w:rsidR="00A8560D" w14:paraId="48553C39" w14:textId="77777777" w:rsidTr="005E5675">
        <w:trPr>
          <w:trHeight w:val="300"/>
        </w:trPr>
        <w:tc>
          <w:tcPr>
            <w:tcW w:w="3813" w:type="dxa"/>
            <w:tcBorders>
              <w:top w:val="nil"/>
              <w:left w:val="nil"/>
              <w:bottom w:val="nil"/>
              <w:right w:val="nil"/>
            </w:tcBorders>
            <w:shd w:val="clear" w:color="auto" w:fill="auto"/>
            <w:noWrap/>
            <w:vAlign w:val="bottom"/>
            <w:hideMark/>
          </w:tcPr>
          <w:p w14:paraId="61A194A6" w14:textId="77777777" w:rsidR="00A8560D" w:rsidRDefault="00A8560D" w:rsidP="00A8560D">
            <w:pPr>
              <w:jc w:val="center"/>
              <w:rPr>
                <w:color w:val="000000"/>
                <w:sz w:val="22"/>
                <w:szCs w:val="22"/>
              </w:rPr>
            </w:pPr>
            <w:r>
              <w:rPr>
                <w:color w:val="000000"/>
                <w:sz w:val="22"/>
                <w:szCs w:val="22"/>
              </w:rPr>
              <w:t>% change</w:t>
            </w:r>
          </w:p>
        </w:tc>
        <w:tc>
          <w:tcPr>
            <w:tcW w:w="960" w:type="dxa"/>
            <w:tcBorders>
              <w:top w:val="nil"/>
              <w:left w:val="nil"/>
              <w:bottom w:val="nil"/>
              <w:right w:val="nil"/>
            </w:tcBorders>
            <w:shd w:val="clear" w:color="auto" w:fill="auto"/>
            <w:noWrap/>
            <w:vAlign w:val="center"/>
            <w:hideMark/>
          </w:tcPr>
          <w:p w14:paraId="0ED07F32" w14:textId="69EA6E8E" w:rsidR="00A8560D" w:rsidRDefault="005E5675" w:rsidP="005E5675">
            <w:pPr>
              <w:jc w:val="right"/>
              <w:rPr>
                <w:color w:val="000000"/>
                <w:sz w:val="22"/>
                <w:szCs w:val="22"/>
              </w:rPr>
            </w:pPr>
            <w:r>
              <w:rPr>
                <w:color w:val="000000"/>
                <w:sz w:val="22"/>
                <w:szCs w:val="22"/>
              </w:rPr>
              <w:t>29</w:t>
            </w:r>
            <w:r w:rsidR="00A8560D">
              <w:rPr>
                <w:color w:val="000000"/>
                <w:sz w:val="22"/>
                <w:szCs w:val="22"/>
              </w:rPr>
              <w:t>%</w:t>
            </w:r>
          </w:p>
        </w:tc>
        <w:tc>
          <w:tcPr>
            <w:tcW w:w="1092" w:type="dxa"/>
            <w:gridSpan w:val="2"/>
            <w:tcBorders>
              <w:top w:val="nil"/>
              <w:left w:val="nil"/>
              <w:bottom w:val="nil"/>
              <w:right w:val="nil"/>
            </w:tcBorders>
            <w:shd w:val="clear" w:color="auto" w:fill="auto"/>
            <w:noWrap/>
            <w:vAlign w:val="center"/>
            <w:hideMark/>
          </w:tcPr>
          <w:p w14:paraId="6FAC614D" w14:textId="17F66A98" w:rsidR="00A8560D" w:rsidRDefault="005E5675" w:rsidP="005E5675">
            <w:pPr>
              <w:jc w:val="right"/>
              <w:rPr>
                <w:color w:val="000000"/>
                <w:sz w:val="22"/>
                <w:szCs w:val="22"/>
              </w:rPr>
            </w:pPr>
            <w:r>
              <w:rPr>
                <w:color w:val="000000"/>
                <w:sz w:val="22"/>
                <w:szCs w:val="22"/>
              </w:rPr>
              <w:t>-6</w:t>
            </w:r>
            <w:r w:rsidR="00A8560D">
              <w:rPr>
                <w:color w:val="000000"/>
                <w:sz w:val="22"/>
                <w:szCs w:val="22"/>
              </w:rPr>
              <w:t>%</w:t>
            </w:r>
          </w:p>
        </w:tc>
        <w:tc>
          <w:tcPr>
            <w:tcW w:w="1352" w:type="dxa"/>
            <w:gridSpan w:val="3"/>
            <w:tcBorders>
              <w:top w:val="nil"/>
              <w:left w:val="nil"/>
              <w:bottom w:val="nil"/>
              <w:right w:val="nil"/>
            </w:tcBorders>
            <w:shd w:val="clear" w:color="auto" w:fill="auto"/>
            <w:noWrap/>
            <w:vAlign w:val="center"/>
            <w:hideMark/>
          </w:tcPr>
          <w:p w14:paraId="431DB365" w14:textId="0F65EEFB" w:rsidR="00A8560D" w:rsidRDefault="005E5675" w:rsidP="005E5675">
            <w:pPr>
              <w:jc w:val="right"/>
              <w:rPr>
                <w:color w:val="000000"/>
                <w:sz w:val="22"/>
                <w:szCs w:val="22"/>
              </w:rPr>
            </w:pPr>
            <w:r>
              <w:rPr>
                <w:color w:val="000000"/>
                <w:sz w:val="22"/>
                <w:szCs w:val="22"/>
              </w:rPr>
              <w:t>0%</w:t>
            </w:r>
          </w:p>
        </w:tc>
        <w:tc>
          <w:tcPr>
            <w:tcW w:w="236" w:type="dxa"/>
            <w:tcBorders>
              <w:top w:val="nil"/>
              <w:left w:val="nil"/>
              <w:bottom w:val="nil"/>
              <w:right w:val="nil"/>
            </w:tcBorders>
            <w:shd w:val="clear" w:color="auto" w:fill="auto"/>
            <w:noWrap/>
            <w:vAlign w:val="center"/>
          </w:tcPr>
          <w:p w14:paraId="6577FD3C" w14:textId="6B2A8C08" w:rsidR="00A8560D" w:rsidRDefault="00A8560D" w:rsidP="005E5675">
            <w:pPr>
              <w:jc w:val="right"/>
              <w:rPr>
                <w:color w:val="000000"/>
                <w:sz w:val="22"/>
                <w:szCs w:val="22"/>
              </w:rPr>
            </w:pPr>
          </w:p>
        </w:tc>
        <w:tc>
          <w:tcPr>
            <w:tcW w:w="960" w:type="dxa"/>
            <w:tcBorders>
              <w:top w:val="nil"/>
              <w:left w:val="nil"/>
              <w:bottom w:val="nil"/>
              <w:right w:val="nil"/>
            </w:tcBorders>
            <w:shd w:val="clear" w:color="auto" w:fill="auto"/>
            <w:noWrap/>
            <w:vAlign w:val="center"/>
          </w:tcPr>
          <w:p w14:paraId="473AD4F1" w14:textId="024EB9B6" w:rsidR="00A8560D" w:rsidRDefault="00A8560D" w:rsidP="005E5675">
            <w:pPr>
              <w:jc w:val="right"/>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3707FBD7" w14:textId="77777777" w:rsidR="00A8560D" w:rsidRDefault="00A8560D" w:rsidP="00541314">
            <w:pPr>
              <w:rPr>
                <w:color w:val="000000"/>
                <w:sz w:val="22"/>
                <w:szCs w:val="22"/>
              </w:rPr>
            </w:pPr>
          </w:p>
        </w:tc>
      </w:tr>
      <w:tr w:rsidR="00A8560D" w14:paraId="20BAB206" w14:textId="77777777" w:rsidTr="004A080E">
        <w:trPr>
          <w:trHeight w:val="645"/>
        </w:trPr>
        <w:tc>
          <w:tcPr>
            <w:tcW w:w="7453" w:type="dxa"/>
            <w:gridSpan w:val="8"/>
            <w:tcBorders>
              <w:top w:val="nil"/>
              <w:left w:val="nil"/>
              <w:bottom w:val="nil"/>
              <w:right w:val="nil"/>
            </w:tcBorders>
            <w:shd w:val="clear" w:color="auto" w:fill="auto"/>
            <w:vAlign w:val="center"/>
            <w:hideMark/>
          </w:tcPr>
          <w:p w14:paraId="08F43DBD" w14:textId="77777777" w:rsidR="00A8560D" w:rsidRDefault="00A8560D" w:rsidP="004A080E">
            <w:pPr>
              <w:jc w:val="right"/>
              <w:rPr>
                <w:color w:val="000000"/>
                <w:sz w:val="20"/>
                <w:szCs w:val="20"/>
              </w:rPr>
            </w:pPr>
            <w:r>
              <w:rPr>
                <w:color w:val="000000"/>
                <w:sz w:val="20"/>
                <w:szCs w:val="20"/>
              </w:rPr>
              <w:t>These statistics do not reflect any electronic resource counts (except for URL updates) as we don’t have any for these.</w:t>
            </w:r>
          </w:p>
        </w:tc>
        <w:tc>
          <w:tcPr>
            <w:tcW w:w="960" w:type="dxa"/>
            <w:tcBorders>
              <w:top w:val="nil"/>
              <w:left w:val="nil"/>
              <w:bottom w:val="nil"/>
              <w:right w:val="nil"/>
            </w:tcBorders>
            <w:shd w:val="clear" w:color="auto" w:fill="auto"/>
            <w:noWrap/>
            <w:vAlign w:val="bottom"/>
            <w:hideMark/>
          </w:tcPr>
          <w:p w14:paraId="1CF125C6" w14:textId="77777777" w:rsidR="00A8560D" w:rsidRDefault="00A8560D" w:rsidP="00541314">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6A42D38D" w14:textId="77777777" w:rsidR="00A8560D" w:rsidRDefault="00A8560D" w:rsidP="00541314">
            <w:pPr>
              <w:rPr>
                <w:color w:val="000000"/>
                <w:sz w:val="22"/>
                <w:szCs w:val="22"/>
              </w:rPr>
            </w:pPr>
          </w:p>
        </w:tc>
      </w:tr>
      <w:tr w:rsidR="00A8560D" w14:paraId="0903636E" w14:textId="77777777" w:rsidTr="004A080E">
        <w:trPr>
          <w:trHeight w:val="300"/>
        </w:trPr>
        <w:tc>
          <w:tcPr>
            <w:tcW w:w="3813" w:type="dxa"/>
            <w:tcBorders>
              <w:top w:val="nil"/>
              <w:left w:val="nil"/>
              <w:bottom w:val="nil"/>
              <w:right w:val="nil"/>
            </w:tcBorders>
            <w:shd w:val="clear" w:color="auto" w:fill="auto"/>
            <w:noWrap/>
            <w:vAlign w:val="bottom"/>
            <w:hideMark/>
          </w:tcPr>
          <w:p w14:paraId="354C55F0" w14:textId="77777777" w:rsidR="00A8560D" w:rsidRDefault="00A8560D" w:rsidP="00541314">
            <w:pPr>
              <w:rPr>
                <w:color w:val="000000"/>
                <w:sz w:val="22"/>
                <w:szCs w:val="22"/>
              </w:rPr>
            </w:pPr>
          </w:p>
        </w:tc>
        <w:tc>
          <w:tcPr>
            <w:tcW w:w="960" w:type="dxa"/>
            <w:tcBorders>
              <w:top w:val="nil"/>
              <w:left w:val="nil"/>
              <w:bottom w:val="nil"/>
              <w:right w:val="nil"/>
            </w:tcBorders>
            <w:shd w:val="clear" w:color="auto" w:fill="auto"/>
            <w:noWrap/>
            <w:vAlign w:val="center"/>
            <w:hideMark/>
          </w:tcPr>
          <w:p w14:paraId="4C89B626" w14:textId="77777777" w:rsidR="00A8560D" w:rsidRDefault="00A8560D" w:rsidP="00A8560D">
            <w:pPr>
              <w:jc w:val="right"/>
              <w:rPr>
                <w:color w:val="000000"/>
                <w:sz w:val="22"/>
                <w:szCs w:val="22"/>
              </w:rPr>
            </w:pPr>
          </w:p>
        </w:tc>
        <w:tc>
          <w:tcPr>
            <w:tcW w:w="1092" w:type="dxa"/>
            <w:gridSpan w:val="2"/>
            <w:tcBorders>
              <w:top w:val="nil"/>
              <w:left w:val="nil"/>
              <w:bottom w:val="nil"/>
              <w:right w:val="nil"/>
            </w:tcBorders>
            <w:shd w:val="clear" w:color="auto" w:fill="auto"/>
            <w:noWrap/>
            <w:vAlign w:val="center"/>
            <w:hideMark/>
          </w:tcPr>
          <w:p w14:paraId="5A1DA11A" w14:textId="77777777" w:rsidR="00A8560D" w:rsidRDefault="00A8560D" w:rsidP="00A8560D">
            <w:pPr>
              <w:jc w:val="right"/>
              <w:rPr>
                <w:color w:val="000000"/>
                <w:sz w:val="22"/>
                <w:szCs w:val="22"/>
              </w:rPr>
            </w:pPr>
          </w:p>
        </w:tc>
        <w:tc>
          <w:tcPr>
            <w:tcW w:w="1352" w:type="dxa"/>
            <w:gridSpan w:val="3"/>
            <w:tcBorders>
              <w:top w:val="nil"/>
              <w:left w:val="nil"/>
              <w:bottom w:val="nil"/>
              <w:right w:val="nil"/>
            </w:tcBorders>
            <w:shd w:val="clear" w:color="auto" w:fill="auto"/>
            <w:noWrap/>
            <w:vAlign w:val="center"/>
            <w:hideMark/>
          </w:tcPr>
          <w:p w14:paraId="3DBA3F5B" w14:textId="77777777" w:rsidR="00A8560D" w:rsidRDefault="00A8560D" w:rsidP="004A080E">
            <w:pPr>
              <w:jc w:val="right"/>
              <w:rPr>
                <w:color w:val="000000"/>
                <w:sz w:val="22"/>
                <w:szCs w:val="22"/>
              </w:rPr>
            </w:pPr>
          </w:p>
        </w:tc>
        <w:tc>
          <w:tcPr>
            <w:tcW w:w="236" w:type="dxa"/>
            <w:tcBorders>
              <w:top w:val="nil"/>
              <w:left w:val="nil"/>
              <w:bottom w:val="nil"/>
              <w:right w:val="nil"/>
            </w:tcBorders>
            <w:shd w:val="clear" w:color="auto" w:fill="auto"/>
            <w:noWrap/>
            <w:vAlign w:val="bottom"/>
            <w:hideMark/>
          </w:tcPr>
          <w:p w14:paraId="2D1D68E4" w14:textId="77777777" w:rsidR="00A8560D" w:rsidRDefault="00A8560D" w:rsidP="00541314">
            <w:pPr>
              <w:rPr>
                <w:color w:val="000000"/>
                <w:sz w:val="22"/>
                <w:szCs w:val="22"/>
              </w:rPr>
            </w:pPr>
          </w:p>
        </w:tc>
        <w:tc>
          <w:tcPr>
            <w:tcW w:w="960" w:type="dxa"/>
            <w:tcBorders>
              <w:top w:val="nil"/>
              <w:left w:val="nil"/>
              <w:bottom w:val="nil"/>
              <w:right w:val="nil"/>
            </w:tcBorders>
            <w:shd w:val="clear" w:color="auto" w:fill="auto"/>
            <w:noWrap/>
            <w:vAlign w:val="bottom"/>
            <w:hideMark/>
          </w:tcPr>
          <w:p w14:paraId="5C4DBCB5" w14:textId="77777777" w:rsidR="00A8560D" w:rsidRDefault="00A8560D" w:rsidP="00541314">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2D4D4957" w14:textId="77777777" w:rsidR="00A8560D" w:rsidRDefault="00A8560D" w:rsidP="00541314">
            <w:pPr>
              <w:rPr>
                <w:color w:val="000000"/>
                <w:sz w:val="22"/>
                <w:szCs w:val="22"/>
              </w:rPr>
            </w:pPr>
          </w:p>
        </w:tc>
      </w:tr>
      <w:tr w:rsidR="00A8560D" w14:paraId="36A17FAA" w14:textId="77777777" w:rsidTr="004A080E">
        <w:trPr>
          <w:trHeight w:val="300"/>
        </w:trPr>
        <w:tc>
          <w:tcPr>
            <w:tcW w:w="3813" w:type="dxa"/>
            <w:tcBorders>
              <w:top w:val="nil"/>
              <w:left w:val="nil"/>
              <w:bottom w:val="nil"/>
              <w:right w:val="nil"/>
            </w:tcBorders>
            <w:shd w:val="clear" w:color="auto" w:fill="auto"/>
            <w:noWrap/>
            <w:vAlign w:val="center"/>
            <w:hideMark/>
          </w:tcPr>
          <w:p w14:paraId="620A17C0" w14:textId="77777777" w:rsidR="00A8560D" w:rsidRDefault="00A8560D" w:rsidP="00541314">
            <w:pPr>
              <w:rPr>
                <w:b/>
                <w:bCs/>
                <w:color w:val="000000"/>
                <w:sz w:val="22"/>
                <w:szCs w:val="22"/>
              </w:rPr>
            </w:pPr>
            <w:r>
              <w:rPr>
                <w:b/>
                <w:bCs/>
                <w:color w:val="000000"/>
                <w:sz w:val="22"/>
                <w:szCs w:val="22"/>
              </w:rPr>
              <w:t>Serials Solutions Maintenance</w:t>
            </w:r>
          </w:p>
        </w:tc>
        <w:tc>
          <w:tcPr>
            <w:tcW w:w="960" w:type="dxa"/>
            <w:tcBorders>
              <w:top w:val="nil"/>
              <w:left w:val="nil"/>
              <w:bottom w:val="nil"/>
              <w:right w:val="nil"/>
            </w:tcBorders>
            <w:shd w:val="clear" w:color="auto" w:fill="auto"/>
            <w:noWrap/>
            <w:vAlign w:val="center"/>
            <w:hideMark/>
          </w:tcPr>
          <w:p w14:paraId="383E01B5" w14:textId="32C1B229" w:rsidR="00A8560D" w:rsidRDefault="009F4CC3" w:rsidP="00A8560D">
            <w:pPr>
              <w:jc w:val="right"/>
              <w:rPr>
                <w:b/>
                <w:bCs/>
                <w:color w:val="000000"/>
                <w:sz w:val="22"/>
                <w:szCs w:val="22"/>
              </w:rPr>
            </w:pPr>
            <w:r>
              <w:rPr>
                <w:b/>
                <w:bCs/>
                <w:color w:val="000000"/>
                <w:sz w:val="22"/>
                <w:szCs w:val="22"/>
              </w:rPr>
              <w:t>FY10</w:t>
            </w:r>
          </w:p>
        </w:tc>
        <w:tc>
          <w:tcPr>
            <w:tcW w:w="1092" w:type="dxa"/>
            <w:gridSpan w:val="2"/>
            <w:tcBorders>
              <w:top w:val="nil"/>
              <w:left w:val="nil"/>
              <w:bottom w:val="nil"/>
              <w:right w:val="nil"/>
            </w:tcBorders>
            <w:shd w:val="clear" w:color="auto" w:fill="auto"/>
            <w:noWrap/>
            <w:vAlign w:val="center"/>
            <w:hideMark/>
          </w:tcPr>
          <w:p w14:paraId="3DD4583E" w14:textId="69031FD5" w:rsidR="00A8560D" w:rsidRDefault="009F4CC3" w:rsidP="00A8560D">
            <w:pPr>
              <w:jc w:val="right"/>
              <w:rPr>
                <w:b/>
                <w:bCs/>
                <w:color w:val="000000"/>
                <w:sz w:val="22"/>
                <w:szCs w:val="22"/>
              </w:rPr>
            </w:pPr>
            <w:r>
              <w:rPr>
                <w:b/>
                <w:bCs/>
                <w:color w:val="000000"/>
                <w:sz w:val="22"/>
                <w:szCs w:val="22"/>
              </w:rPr>
              <w:t>FY11</w:t>
            </w:r>
          </w:p>
        </w:tc>
        <w:tc>
          <w:tcPr>
            <w:tcW w:w="1352" w:type="dxa"/>
            <w:gridSpan w:val="3"/>
            <w:tcBorders>
              <w:top w:val="nil"/>
              <w:left w:val="nil"/>
              <w:bottom w:val="nil"/>
              <w:right w:val="nil"/>
            </w:tcBorders>
            <w:shd w:val="clear" w:color="auto" w:fill="auto"/>
            <w:noWrap/>
            <w:vAlign w:val="center"/>
            <w:hideMark/>
          </w:tcPr>
          <w:p w14:paraId="164A140C" w14:textId="04A4BEB9" w:rsidR="00A8560D" w:rsidRDefault="00A8560D" w:rsidP="004A080E">
            <w:pPr>
              <w:jc w:val="right"/>
              <w:rPr>
                <w:b/>
                <w:bCs/>
                <w:color w:val="000000"/>
                <w:sz w:val="22"/>
                <w:szCs w:val="22"/>
              </w:rPr>
            </w:pPr>
            <w:r>
              <w:rPr>
                <w:b/>
                <w:bCs/>
                <w:color w:val="000000"/>
                <w:sz w:val="22"/>
                <w:szCs w:val="22"/>
              </w:rPr>
              <w:t>FY1</w:t>
            </w:r>
            <w:r w:rsidR="009F4CC3">
              <w:rPr>
                <w:b/>
                <w:bCs/>
                <w:color w:val="000000"/>
                <w:sz w:val="22"/>
                <w:szCs w:val="22"/>
              </w:rPr>
              <w:t>2</w:t>
            </w:r>
          </w:p>
        </w:tc>
        <w:tc>
          <w:tcPr>
            <w:tcW w:w="236" w:type="dxa"/>
            <w:tcBorders>
              <w:top w:val="nil"/>
              <w:left w:val="nil"/>
              <w:bottom w:val="nil"/>
              <w:right w:val="nil"/>
            </w:tcBorders>
            <w:shd w:val="clear" w:color="auto" w:fill="auto"/>
            <w:noWrap/>
            <w:vAlign w:val="bottom"/>
            <w:hideMark/>
          </w:tcPr>
          <w:p w14:paraId="32EFDBD0" w14:textId="77777777" w:rsidR="00A8560D" w:rsidRDefault="00A8560D" w:rsidP="00541314">
            <w:pPr>
              <w:rPr>
                <w:color w:val="000000"/>
                <w:sz w:val="22"/>
                <w:szCs w:val="22"/>
              </w:rPr>
            </w:pPr>
          </w:p>
        </w:tc>
        <w:tc>
          <w:tcPr>
            <w:tcW w:w="960" w:type="dxa"/>
            <w:tcBorders>
              <w:top w:val="nil"/>
              <w:left w:val="nil"/>
              <w:bottom w:val="nil"/>
              <w:right w:val="nil"/>
            </w:tcBorders>
            <w:shd w:val="clear" w:color="auto" w:fill="auto"/>
            <w:noWrap/>
            <w:vAlign w:val="bottom"/>
            <w:hideMark/>
          </w:tcPr>
          <w:p w14:paraId="36D09108" w14:textId="77777777" w:rsidR="00A8560D" w:rsidRDefault="00A8560D" w:rsidP="00541314">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7A58AAE8" w14:textId="77777777" w:rsidR="00A8560D" w:rsidRDefault="00A8560D" w:rsidP="00541314">
            <w:pPr>
              <w:rPr>
                <w:color w:val="000000"/>
                <w:sz w:val="22"/>
                <w:szCs w:val="22"/>
              </w:rPr>
            </w:pPr>
          </w:p>
        </w:tc>
      </w:tr>
      <w:tr w:rsidR="00A8560D" w14:paraId="3FFBCE9F" w14:textId="77777777" w:rsidTr="004A080E">
        <w:trPr>
          <w:trHeight w:val="300"/>
        </w:trPr>
        <w:tc>
          <w:tcPr>
            <w:tcW w:w="3813" w:type="dxa"/>
            <w:tcBorders>
              <w:top w:val="nil"/>
              <w:left w:val="nil"/>
              <w:bottom w:val="nil"/>
              <w:right w:val="nil"/>
            </w:tcBorders>
            <w:shd w:val="clear" w:color="auto" w:fill="auto"/>
            <w:vAlign w:val="center"/>
            <w:hideMark/>
          </w:tcPr>
          <w:p w14:paraId="6CAB807C" w14:textId="77777777" w:rsidR="00A8560D" w:rsidRDefault="00A8560D" w:rsidP="00541314">
            <w:pPr>
              <w:jc w:val="right"/>
              <w:rPr>
                <w:color w:val="000000"/>
                <w:sz w:val="22"/>
                <w:szCs w:val="22"/>
              </w:rPr>
            </w:pPr>
            <w:r>
              <w:rPr>
                <w:color w:val="000000"/>
                <w:sz w:val="22"/>
                <w:szCs w:val="22"/>
              </w:rPr>
              <w:t xml:space="preserve">Database changes *  </w:t>
            </w:r>
          </w:p>
        </w:tc>
        <w:tc>
          <w:tcPr>
            <w:tcW w:w="960" w:type="dxa"/>
            <w:tcBorders>
              <w:top w:val="nil"/>
              <w:left w:val="nil"/>
              <w:bottom w:val="nil"/>
              <w:right w:val="nil"/>
            </w:tcBorders>
            <w:shd w:val="clear" w:color="auto" w:fill="auto"/>
            <w:noWrap/>
            <w:vAlign w:val="center"/>
            <w:hideMark/>
          </w:tcPr>
          <w:p w14:paraId="0A6D0C30" w14:textId="0071F5C4" w:rsidR="00A8560D" w:rsidRDefault="009F4CC3" w:rsidP="00A8560D">
            <w:pPr>
              <w:jc w:val="right"/>
              <w:rPr>
                <w:color w:val="000000"/>
                <w:sz w:val="22"/>
                <w:szCs w:val="22"/>
              </w:rPr>
            </w:pPr>
            <w:r>
              <w:rPr>
                <w:color w:val="000000"/>
                <w:sz w:val="22"/>
                <w:szCs w:val="22"/>
              </w:rPr>
              <w:t>1000</w:t>
            </w:r>
          </w:p>
        </w:tc>
        <w:tc>
          <w:tcPr>
            <w:tcW w:w="1092" w:type="dxa"/>
            <w:gridSpan w:val="2"/>
            <w:tcBorders>
              <w:top w:val="nil"/>
              <w:left w:val="nil"/>
              <w:bottom w:val="nil"/>
              <w:right w:val="nil"/>
            </w:tcBorders>
            <w:shd w:val="clear" w:color="auto" w:fill="auto"/>
            <w:noWrap/>
            <w:vAlign w:val="center"/>
            <w:hideMark/>
          </w:tcPr>
          <w:p w14:paraId="147939B9" w14:textId="00DCF036" w:rsidR="00A8560D" w:rsidRDefault="009F4CC3" w:rsidP="00A8560D">
            <w:pPr>
              <w:jc w:val="right"/>
              <w:rPr>
                <w:color w:val="000000"/>
                <w:sz w:val="22"/>
                <w:szCs w:val="22"/>
              </w:rPr>
            </w:pPr>
            <w:r>
              <w:rPr>
                <w:color w:val="000000"/>
                <w:sz w:val="22"/>
                <w:szCs w:val="22"/>
              </w:rPr>
              <w:t>666</w:t>
            </w:r>
          </w:p>
        </w:tc>
        <w:tc>
          <w:tcPr>
            <w:tcW w:w="1352" w:type="dxa"/>
            <w:gridSpan w:val="3"/>
            <w:tcBorders>
              <w:top w:val="nil"/>
              <w:left w:val="nil"/>
              <w:bottom w:val="nil"/>
              <w:right w:val="nil"/>
            </w:tcBorders>
            <w:shd w:val="clear" w:color="auto" w:fill="auto"/>
            <w:noWrap/>
            <w:vAlign w:val="center"/>
            <w:hideMark/>
          </w:tcPr>
          <w:p w14:paraId="09A82F19" w14:textId="6421D58A" w:rsidR="00A8560D" w:rsidRDefault="009F4CC3" w:rsidP="004A080E">
            <w:pPr>
              <w:jc w:val="right"/>
              <w:rPr>
                <w:color w:val="000000"/>
                <w:sz w:val="22"/>
                <w:szCs w:val="22"/>
              </w:rPr>
            </w:pPr>
            <w:r>
              <w:rPr>
                <w:color w:val="000000"/>
                <w:sz w:val="22"/>
                <w:szCs w:val="22"/>
              </w:rPr>
              <w:t>1114</w:t>
            </w:r>
          </w:p>
        </w:tc>
        <w:tc>
          <w:tcPr>
            <w:tcW w:w="236" w:type="dxa"/>
            <w:tcBorders>
              <w:top w:val="nil"/>
              <w:left w:val="nil"/>
              <w:bottom w:val="nil"/>
              <w:right w:val="nil"/>
            </w:tcBorders>
            <w:shd w:val="clear" w:color="auto" w:fill="auto"/>
            <w:noWrap/>
            <w:vAlign w:val="bottom"/>
            <w:hideMark/>
          </w:tcPr>
          <w:p w14:paraId="1423911A" w14:textId="77777777" w:rsidR="00A8560D" w:rsidRDefault="00A8560D" w:rsidP="00541314">
            <w:pPr>
              <w:rPr>
                <w:color w:val="000000"/>
                <w:sz w:val="22"/>
                <w:szCs w:val="22"/>
              </w:rPr>
            </w:pPr>
          </w:p>
        </w:tc>
        <w:tc>
          <w:tcPr>
            <w:tcW w:w="960" w:type="dxa"/>
            <w:tcBorders>
              <w:top w:val="nil"/>
              <w:left w:val="nil"/>
              <w:bottom w:val="nil"/>
              <w:right w:val="nil"/>
            </w:tcBorders>
            <w:shd w:val="clear" w:color="auto" w:fill="auto"/>
            <w:noWrap/>
            <w:vAlign w:val="bottom"/>
            <w:hideMark/>
          </w:tcPr>
          <w:p w14:paraId="33823CB5" w14:textId="77777777" w:rsidR="00A8560D" w:rsidRDefault="00A8560D" w:rsidP="00541314">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265FB051" w14:textId="77777777" w:rsidR="00A8560D" w:rsidRDefault="00A8560D" w:rsidP="00541314">
            <w:pPr>
              <w:rPr>
                <w:color w:val="000000"/>
                <w:sz w:val="22"/>
                <w:szCs w:val="22"/>
              </w:rPr>
            </w:pPr>
          </w:p>
        </w:tc>
      </w:tr>
      <w:tr w:rsidR="00A8560D" w14:paraId="07E538F5" w14:textId="77777777" w:rsidTr="004A080E">
        <w:trPr>
          <w:trHeight w:val="300"/>
        </w:trPr>
        <w:tc>
          <w:tcPr>
            <w:tcW w:w="3813" w:type="dxa"/>
            <w:tcBorders>
              <w:top w:val="nil"/>
              <w:left w:val="nil"/>
              <w:bottom w:val="nil"/>
              <w:right w:val="nil"/>
            </w:tcBorders>
            <w:shd w:val="clear" w:color="auto" w:fill="auto"/>
            <w:vAlign w:val="center"/>
            <w:hideMark/>
          </w:tcPr>
          <w:p w14:paraId="3A327045" w14:textId="77777777" w:rsidR="00A8560D" w:rsidRDefault="00A8560D" w:rsidP="00541314">
            <w:pPr>
              <w:jc w:val="right"/>
              <w:rPr>
                <w:color w:val="000000"/>
                <w:sz w:val="22"/>
                <w:szCs w:val="22"/>
              </w:rPr>
            </w:pPr>
            <w:r>
              <w:rPr>
                <w:color w:val="000000"/>
                <w:sz w:val="22"/>
                <w:szCs w:val="22"/>
              </w:rPr>
              <w:t xml:space="preserve">Title Changes  ** </w:t>
            </w:r>
          </w:p>
        </w:tc>
        <w:tc>
          <w:tcPr>
            <w:tcW w:w="960" w:type="dxa"/>
            <w:tcBorders>
              <w:top w:val="nil"/>
              <w:left w:val="nil"/>
              <w:bottom w:val="nil"/>
              <w:right w:val="nil"/>
            </w:tcBorders>
            <w:shd w:val="clear" w:color="auto" w:fill="auto"/>
            <w:noWrap/>
            <w:vAlign w:val="center"/>
            <w:hideMark/>
          </w:tcPr>
          <w:p w14:paraId="3C09DDFC" w14:textId="75F33657" w:rsidR="00A8560D" w:rsidRDefault="009F4CC3" w:rsidP="00A8560D">
            <w:pPr>
              <w:jc w:val="right"/>
              <w:rPr>
                <w:color w:val="000000"/>
                <w:sz w:val="22"/>
                <w:szCs w:val="22"/>
              </w:rPr>
            </w:pPr>
            <w:r>
              <w:rPr>
                <w:color w:val="000000"/>
                <w:sz w:val="22"/>
                <w:szCs w:val="22"/>
              </w:rPr>
              <w:t>3930</w:t>
            </w:r>
          </w:p>
        </w:tc>
        <w:tc>
          <w:tcPr>
            <w:tcW w:w="1092" w:type="dxa"/>
            <w:gridSpan w:val="2"/>
            <w:tcBorders>
              <w:top w:val="nil"/>
              <w:left w:val="nil"/>
              <w:bottom w:val="nil"/>
              <w:right w:val="nil"/>
            </w:tcBorders>
            <w:shd w:val="clear" w:color="auto" w:fill="auto"/>
            <w:noWrap/>
            <w:vAlign w:val="center"/>
            <w:hideMark/>
          </w:tcPr>
          <w:p w14:paraId="6195DAFF" w14:textId="43384B07" w:rsidR="00A8560D" w:rsidRDefault="009F4CC3" w:rsidP="00A8560D">
            <w:pPr>
              <w:jc w:val="right"/>
              <w:rPr>
                <w:color w:val="000000"/>
                <w:sz w:val="22"/>
                <w:szCs w:val="22"/>
              </w:rPr>
            </w:pPr>
            <w:r>
              <w:rPr>
                <w:color w:val="000000"/>
                <w:sz w:val="22"/>
                <w:szCs w:val="22"/>
              </w:rPr>
              <w:t>2750</w:t>
            </w:r>
          </w:p>
        </w:tc>
        <w:tc>
          <w:tcPr>
            <w:tcW w:w="1352" w:type="dxa"/>
            <w:gridSpan w:val="3"/>
            <w:tcBorders>
              <w:top w:val="nil"/>
              <w:left w:val="nil"/>
              <w:bottom w:val="nil"/>
              <w:right w:val="nil"/>
            </w:tcBorders>
            <w:shd w:val="clear" w:color="auto" w:fill="auto"/>
            <w:noWrap/>
            <w:vAlign w:val="center"/>
            <w:hideMark/>
          </w:tcPr>
          <w:p w14:paraId="4CFF494B" w14:textId="48572F5F" w:rsidR="00A8560D" w:rsidRDefault="009F4CC3" w:rsidP="004A080E">
            <w:pPr>
              <w:jc w:val="right"/>
              <w:rPr>
                <w:color w:val="000000"/>
                <w:sz w:val="22"/>
                <w:szCs w:val="22"/>
              </w:rPr>
            </w:pPr>
            <w:r>
              <w:rPr>
                <w:color w:val="000000"/>
                <w:sz w:val="22"/>
                <w:szCs w:val="22"/>
              </w:rPr>
              <w:t>15379</w:t>
            </w:r>
          </w:p>
        </w:tc>
        <w:tc>
          <w:tcPr>
            <w:tcW w:w="236" w:type="dxa"/>
            <w:tcBorders>
              <w:top w:val="nil"/>
              <w:left w:val="nil"/>
              <w:bottom w:val="nil"/>
              <w:right w:val="nil"/>
            </w:tcBorders>
            <w:shd w:val="clear" w:color="auto" w:fill="auto"/>
            <w:noWrap/>
            <w:vAlign w:val="bottom"/>
            <w:hideMark/>
          </w:tcPr>
          <w:p w14:paraId="78ABA838" w14:textId="77777777" w:rsidR="00A8560D" w:rsidRDefault="00A8560D" w:rsidP="00541314">
            <w:pPr>
              <w:rPr>
                <w:color w:val="000000"/>
                <w:sz w:val="22"/>
                <w:szCs w:val="22"/>
              </w:rPr>
            </w:pPr>
          </w:p>
        </w:tc>
        <w:tc>
          <w:tcPr>
            <w:tcW w:w="960" w:type="dxa"/>
            <w:tcBorders>
              <w:top w:val="nil"/>
              <w:left w:val="nil"/>
              <w:bottom w:val="nil"/>
              <w:right w:val="nil"/>
            </w:tcBorders>
            <w:shd w:val="clear" w:color="auto" w:fill="auto"/>
            <w:noWrap/>
            <w:vAlign w:val="bottom"/>
            <w:hideMark/>
          </w:tcPr>
          <w:p w14:paraId="6C6174B6" w14:textId="77777777" w:rsidR="00A8560D" w:rsidRDefault="00A8560D" w:rsidP="00541314">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71C75A6F" w14:textId="77777777" w:rsidR="00A8560D" w:rsidRDefault="00A8560D" w:rsidP="00541314">
            <w:pPr>
              <w:rPr>
                <w:color w:val="000000"/>
                <w:sz w:val="22"/>
                <w:szCs w:val="22"/>
              </w:rPr>
            </w:pPr>
          </w:p>
        </w:tc>
      </w:tr>
      <w:tr w:rsidR="00A8560D" w14:paraId="76D7B275" w14:textId="77777777" w:rsidTr="004A080E">
        <w:trPr>
          <w:trHeight w:val="315"/>
        </w:trPr>
        <w:tc>
          <w:tcPr>
            <w:tcW w:w="3813" w:type="dxa"/>
            <w:tcBorders>
              <w:top w:val="nil"/>
              <w:left w:val="nil"/>
              <w:bottom w:val="nil"/>
              <w:right w:val="nil"/>
            </w:tcBorders>
            <w:shd w:val="clear" w:color="auto" w:fill="auto"/>
            <w:noWrap/>
            <w:vAlign w:val="center"/>
            <w:hideMark/>
          </w:tcPr>
          <w:p w14:paraId="7FC6C061" w14:textId="77777777" w:rsidR="00A8560D" w:rsidRDefault="00A8560D" w:rsidP="00541314">
            <w:pPr>
              <w:jc w:val="right"/>
              <w:rPr>
                <w:color w:val="000000"/>
                <w:sz w:val="22"/>
                <w:szCs w:val="22"/>
              </w:rPr>
            </w:pPr>
            <w:r>
              <w:rPr>
                <w:color w:val="000000"/>
                <w:sz w:val="22"/>
                <w:szCs w:val="22"/>
              </w:rPr>
              <w:t>Serial subscription changes: print to digital</w:t>
            </w:r>
          </w:p>
        </w:tc>
        <w:tc>
          <w:tcPr>
            <w:tcW w:w="960" w:type="dxa"/>
            <w:tcBorders>
              <w:top w:val="nil"/>
              <w:left w:val="nil"/>
              <w:bottom w:val="nil"/>
              <w:right w:val="nil"/>
            </w:tcBorders>
            <w:shd w:val="clear" w:color="auto" w:fill="auto"/>
            <w:noWrap/>
            <w:vAlign w:val="center"/>
            <w:hideMark/>
          </w:tcPr>
          <w:p w14:paraId="06CF3DFB" w14:textId="354508E5" w:rsidR="00A8560D" w:rsidRDefault="009F4CC3" w:rsidP="00A8560D">
            <w:pPr>
              <w:jc w:val="right"/>
              <w:rPr>
                <w:color w:val="000000"/>
                <w:sz w:val="22"/>
                <w:szCs w:val="22"/>
              </w:rPr>
            </w:pPr>
            <w:r>
              <w:rPr>
                <w:color w:val="000000"/>
                <w:sz w:val="22"/>
                <w:szCs w:val="22"/>
              </w:rPr>
              <w:t>0</w:t>
            </w:r>
          </w:p>
        </w:tc>
        <w:tc>
          <w:tcPr>
            <w:tcW w:w="1092" w:type="dxa"/>
            <w:gridSpan w:val="2"/>
            <w:tcBorders>
              <w:top w:val="nil"/>
              <w:left w:val="nil"/>
              <w:bottom w:val="nil"/>
              <w:right w:val="nil"/>
            </w:tcBorders>
            <w:shd w:val="clear" w:color="auto" w:fill="auto"/>
            <w:noWrap/>
            <w:vAlign w:val="center"/>
            <w:hideMark/>
          </w:tcPr>
          <w:p w14:paraId="578979A9" w14:textId="77777777" w:rsidR="00A8560D" w:rsidRDefault="00A8560D" w:rsidP="00A8560D">
            <w:pPr>
              <w:jc w:val="right"/>
              <w:rPr>
                <w:color w:val="000000"/>
              </w:rPr>
            </w:pPr>
            <w:r>
              <w:rPr>
                <w:color w:val="000000"/>
              </w:rPr>
              <w:t>0</w:t>
            </w:r>
          </w:p>
        </w:tc>
        <w:tc>
          <w:tcPr>
            <w:tcW w:w="1352" w:type="dxa"/>
            <w:gridSpan w:val="3"/>
            <w:tcBorders>
              <w:top w:val="nil"/>
              <w:left w:val="nil"/>
              <w:bottom w:val="nil"/>
              <w:right w:val="nil"/>
            </w:tcBorders>
            <w:shd w:val="clear" w:color="auto" w:fill="auto"/>
            <w:noWrap/>
            <w:vAlign w:val="center"/>
            <w:hideMark/>
          </w:tcPr>
          <w:p w14:paraId="500D1A11" w14:textId="3994BAC8" w:rsidR="00A8560D" w:rsidRDefault="009F4CC3" w:rsidP="004A080E">
            <w:pPr>
              <w:jc w:val="right"/>
              <w:rPr>
                <w:color w:val="000000"/>
                <w:sz w:val="22"/>
                <w:szCs w:val="22"/>
              </w:rPr>
            </w:pPr>
            <w:r>
              <w:rPr>
                <w:color w:val="000000"/>
                <w:sz w:val="22"/>
                <w:szCs w:val="22"/>
              </w:rPr>
              <w:t>54</w:t>
            </w:r>
          </w:p>
        </w:tc>
        <w:tc>
          <w:tcPr>
            <w:tcW w:w="236" w:type="dxa"/>
            <w:tcBorders>
              <w:top w:val="nil"/>
              <w:left w:val="nil"/>
              <w:bottom w:val="nil"/>
              <w:right w:val="nil"/>
            </w:tcBorders>
            <w:shd w:val="clear" w:color="auto" w:fill="auto"/>
            <w:noWrap/>
            <w:vAlign w:val="bottom"/>
            <w:hideMark/>
          </w:tcPr>
          <w:p w14:paraId="21ADD791" w14:textId="77777777" w:rsidR="00A8560D" w:rsidRDefault="00A8560D" w:rsidP="00541314">
            <w:pPr>
              <w:rPr>
                <w:color w:val="000000"/>
                <w:sz w:val="22"/>
                <w:szCs w:val="22"/>
              </w:rPr>
            </w:pPr>
          </w:p>
        </w:tc>
        <w:tc>
          <w:tcPr>
            <w:tcW w:w="960" w:type="dxa"/>
            <w:tcBorders>
              <w:top w:val="nil"/>
              <w:left w:val="nil"/>
              <w:bottom w:val="nil"/>
              <w:right w:val="nil"/>
            </w:tcBorders>
            <w:shd w:val="clear" w:color="auto" w:fill="auto"/>
            <w:noWrap/>
            <w:vAlign w:val="bottom"/>
            <w:hideMark/>
          </w:tcPr>
          <w:p w14:paraId="2533A3E7" w14:textId="77777777" w:rsidR="00A8560D" w:rsidRDefault="00A8560D" w:rsidP="00541314">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4923A0AC" w14:textId="77777777" w:rsidR="00A8560D" w:rsidRDefault="00A8560D" w:rsidP="00541314">
            <w:pPr>
              <w:rPr>
                <w:color w:val="000000"/>
                <w:sz w:val="22"/>
                <w:szCs w:val="22"/>
              </w:rPr>
            </w:pPr>
          </w:p>
        </w:tc>
      </w:tr>
      <w:tr w:rsidR="00A8560D" w14:paraId="7FCE702D" w14:textId="77777777" w:rsidTr="004A080E">
        <w:trPr>
          <w:trHeight w:val="315"/>
        </w:trPr>
        <w:tc>
          <w:tcPr>
            <w:tcW w:w="3813" w:type="dxa"/>
            <w:tcBorders>
              <w:top w:val="nil"/>
              <w:left w:val="nil"/>
              <w:bottom w:val="nil"/>
              <w:right w:val="nil"/>
            </w:tcBorders>
            <w:shd w:val="clear" w:color="auto" w:fill="auto"/>
            <w:noWrap/>
            <w:vAlign w:val="center"/>
            <w:hideMark/>
          </w:tcPr>
          <w:p w14:paraId="4BE639C0" w14:textId="77777777" w:rsidR="00A8560D" w:rsidRDefault="00A8560D" w:rsidP="00541314">
            <w:pPr>
              <w:jc w:val="right"/>
              <w:rPr>
                <w:color w:val="000000"/>
                <w:sz w:val="22"/>
                <w:szCs w:val="22"/>
              </w:rPr>
            </w:pPr>
            <w:r>
              <w:rPr>
                <w:color w:val="000000"/>
                <w:sz w:val="22"/>
                <w:szCs w:val="22"/>
              </w:rPr>
              <w:t>Serial subscriptions changes: cancellations</w:t>
            </w:r>
          </w:p>
        </w:tc>
        <w:tc>
          <w:tcPr>
            <w:tcW w:w="960" w:type="dxa"/>
            <w:tcBorders>
              <w:top w:val="nil"/>
              <w:left w:val="nil"/>
              <w:bottom w:val="nil"/>
              <w:right w:val="nil"/>
            </w:tcBorders>
            <w:shd w:val="clear" w:color="auto" w:fill="auto"/>
            <w:noWrap/>
            <w:vAlign w:val="center"/>
            <w:hideMark/>
          </w:tcPr>
          <w:p w14:paraId="5A424F58" w14:textId="2B810E90" w:rsidR="00A8560D" w:rsidRDefault="009F4CC3" w:rsidP="00A8560D">
            <w:pPr>
              <w:jc w:val="right"/>
              <w:rPr>
                <w:color w:val="000000"/>
                <w:sz w:val="22"/>
                <w:szCs w:val="22"/>
              </w:rPr>
            </w:pPr>
            <w:r>
              <w:rPr>
                <w:color w:val="000000"/>
                <w:sz w:val="22"/>
                <w:szCs w:val="22"/>
              </w:rPr>
              <w:t>0</w:t>
            </w:r>
          </w:p>
        </w:tc>
        <w:tc>
          <w:tcPr>
            <w:tcW w:w="1092" w:type="dxa"/>
            <w:gridSpan w:val="2"/>
            <w:tcBorders>
              <w:top w:val="nil"/>
              <w:left w:val="nil"/>
              <w:bottom w:val="nil"/>
              <w:right w:val="nil"/>
            </w:tcBorders>
            <w:shd w:val="clear" w:color="auto" w:fill="auto"/>
            <w:noWrap/>
            <w:vAlign w:val="center"/>
            <w:hideMark/>
          </w:tcPr>
          <w:p w14:paraId="3CEABF95" w14:textId="77777777" w:rsidR="00A8560D" w:rsidRDefault="00A8560D" w:rsidP="00A8560D">
            <w:pPr>
              <w:jc w:val="right"/>
              <w:rPr>
                <w:color w:val="000000"/>
              </w:rPr>
            </w:pPr>
            <w:r>
              <w:rPr>
                <w:color w:val="000000"/>
              </w:rPr>
              <w:t>0</w:t>
            </w:r>
          </w:p>
        </w:tc>
        <w:tc>
          <w:tcPr>
            <w:tcW w:w="1352" w:type="dxa"/>
            <w:gridSpan w:val="3"/>
            <w:tcBorders>
              <w:top w:val="nil"/>
              <w:left w:val="nil"/>
              <w:bottom w:val="nil"/>
              <w:right w:val="nil"/>
            </w:tcBorders>
            <w:shd w:val="clear" w:color="auto" w:fill="auto"/>
            <w:noWrap/>
            <w:vAlign w:val="center"/>
            <w:hideMark/>
          </w:tcPr>
          <w:p w14:paraId="14C47E17" w14:textId="1F1480C0" w:rsidR="00A8560D" w:rsidRDefault="009F4CC3" w:rsidP="004A080E">
            <w:pPr>
              <w:jc w:val="right"/>
              <w:rPr>
                <w:color w:val="000000"/>
                <w:sz w:val="22"/>
                <w:szCs w:val="22"/>
              </w:rPr>
            </w:pPr>
            <w:r>
              <w:rPr>
                <w:color w:val="000000"/>
                <w:sz w:val="22"/>
                <w:szCs w:val="22"/>
              </w:rPr>
              <w:t>131</w:t>
            </w:r>
          </w:p>
        </w:tc>
        <w:tc>
          <w:tcPr>
            <w:tcW w:w="236" w:type="dxa"/>
            <w:tcBorders>
              <w:top w:val="nil"/>
              <w:left w:val="nil"/>
              <w:bottom w:val="nil"/>
              <w:right w:val="nil"/>
            </w:tcBorders>
            <w:shd w:val="clear" w:color="auto" w:fill="auto"/>
            <w:noWrap/>
            <w:vAlign w:val="bottom"/>
            <w:hideMark/>
          </w:tcPr>
          <w:p w14:paraId="5125EC5B" w14:textId="77777777" w:rsidR="00A8560D" w:rsidRDefault="00A8560D" w:rsidP="00541314">
            <w:pPr>
              <w:rPr>
                <w:color w:val="000000"/>
                <w:sz w:val="22"/>
                <w:szCs w:val="22"/>
              </w:rPr>
            </w:pPr>
          </w:p>
        </w:tc>
        <w:tc>
          <w:tcPr>
            <w:tcW w:w="960" w:type="dxa"/>
            <w:tcBorders>
              <w:top w:val="nil"/>
              <w:left w:val="nil"/>
              <w:bottom w:val="nil"/>
              <w:right w:val="nil"/>
            </w:tcBorders>
            <w:shd w:val="clear" w:color="auto" w:fill="auto"/>
            <w:noWrap/>
            <w:vAlign w:val="bottom"/>
            <w:hideMark/>
          </w:tcPr>
          <w:p w14:paraId="36E93B25" w14:textId="77777777" w:rsidR="00A8560D" w:rsidRDefault="00A8560D" w:rsidP="00541314">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2C8EDD59" w14:textId="77777777" w:rsidR="00A8560D" w:rsidRDefault="00A8560D" w:rsidP="00541314">
            <w:pPr>
              <w:rPr>
                <w:color w:val="000000"/>
                <w:sz w:val="22"/>
                <w:szCs w:val="22"/>
              </w:rPr>
            </w:pPr>
          </w:p>
        </w:tc>
      </w:tr>
      <w:tr w:rsidR="00A8560D" w14:paraId="040EC18A" w14:textId="77777777" w:rsidTr="004A080E">
        <w:trPr>
          <w:trHeight w:val="315"/>
        </w:trPr>
        <w:tc>
          <w:tcPr>
            <w:tcW w:w="3813" w:type="dxa"/>
            <w:tcBorders>
              <w:top w:val="nil"/>
              <w:left w:val="nil"/>
              <w:bottom w:val="nil"/>
              <w:right w:val="nil"/>
            </w:tcBorders>
            <w:shd w:val="clear" w:color="auto" w:fill="auto"/>
            <w:noWrap/>
            <w:vAlign w:val="center"/>
            <w:hideMark/>
          </w:tcPr>
          <w:p w14:paraId="2DB26E2D" w14:textId="77777777" w:rsidR="00A8560D" w:rsidRDefault="00A8560D" w:rsidP="00541314">
            <w:pPr>
              <w:jc w:val="right"/>
              <w:rPr>
                <w:color w:val="000000"/>
                <w:sz w:val="22"/>
                <w:szCs w:val="22"/>
              </w:rPr>
            </w:pPr>
            <w:r>
              <w:rPr>
                <w:color w:val="000000"/>
                <w:sz w:val="22"/>
                <w:szCs w:val="22"/>
              </w:rPr>
              <w:t>Other</w:t>
            </w:r>
          </w:p>
        </w:tc>
        <w:tc>
          <w:tcPr>
            <w:tcW w:w="960" w:type="dxa"/>
            <w:tcBorders>
              <w:top w:val="nil"/>
              <w:left w:val="nil"/>
              <w:bottom w:val="nil"/>
              <w:right w:val="nil"/>
            </w:tcBorders>
            <w:shd w:val="clear" w:color="auto" w:fill="auto"/>
            <w:noWrap/>
            <w:vAlign w:val="center"/>
            <w:hideMark/>
          </w:tcPr>
          <w:p w14:paraId="313989B1" w14:textId="11186BBA" w:rsidR="00A8560D" w:rsidRDefault="009F4CC3" w:rsidP="00A8560D">
            <w:pPr>
              <w:jc w:val="right"/>
              <w:rPr>
                <w:color w:val="000000"/>
              </w:rPr>
            </w:pPr>
            <w:r>
              <w:rPr>
                <w:color w:val="000000"/>
              </w:rPr>
              <w:t>6</w:t>
            </w:r>
          </w:p>
        </w:tc>
        <w:tc>
          <w:tcPr>
            <w:tcW w:w="1092" w:type="dxa"/>
            <w:gridSpan w:val="2"/>
            <w:tcBorders>
              <w:top w:val="nil"/>
              <w:left w:val="nil"/>
              <w:bottom w:val="nil"/>
              <w:right w:val="nil"/>
            </w:tcBorders>
            <w:shd w:val="clear" w:color="auto" w:fill="auto"/>
            <w:noWrap/>
            <w:vAlign w:val="center"/>
            <w:hideMark/>
          </w:tcPr>
          <w:p w14:paraId="076420DF" w14:textId="4A134223" w:rsidR="00A8560D" w:rsidRDefault="009F4CC3" w:rsidP="009F4CC3">
            <w:pPr>
              <w:jc w:val="right"/>
              <w:rPr>
                <w:color w:val="000000"/>
                <w:sz w:val="22"/>
                <w:szCs w:val="22"/>
              </w:rPr>
            </w:pPr>
            <w:r>
              <w:rPr>
                <w:color w:val="000000"/>
                <w:sz w:val="22"/>
                <w:szCs w:val="22"/>
              </w:rPr>
              <w:t>0</w:t>
            </w:r>
          </w:p>
        </w:tc>
        <w:tc>
          <w:tcPr>
            <w:tcW w:w="1352" w:type="dxa"/>
            <w:gridSpan w:val="3"/>
            <w:tcBorders>
              <w:top w:val="nil"/>
              <w:left w:val="nil"/>
              <w:bottom w:val="nil"/>
              <w:right w:val="nil"/>
            </w:tcBorders>
            <w:shd w:val="clear" w:color="auto" w:fill="auto"/>
            <w:noWrap/>
            <w:vAlign w:val="center"/>
            <w:hideMark/>
          </w:tcPr>
          <w:p w14:paraId="274DCF20" w14:textId="77777777" w:rsidR="00A8560D" w:rsidRDefault="00A8560D" w:rsidP="004A080E">
            <w:pPr>
              <w:jc w:val="right"/>
              <w:rPr>
                <w:color w:val="000000"/>
                <w:sz w:val="22"/>
                <w:szCs w:val="22"/>
              </w:rPr>
            </w:pPr>
            <w:r>
              <w:rPr>
                <w:color w:val="000000"/>
                <w:sz w:val="22"/>
                <w:szCs w:val="22"/>
              </w:rPr>
              <w:t>0</w:t>
            </w:r>
          </w:p>
        </w:tc>
        <w:tc>
          <w:tcPr>
            <w:tcW w:w="236" w:type="dxa"/>
            <w:tcBorders>
              <w:top w:val="nil"/>
              <w:left w:val="nil"/>
              <w:bottom w:val="nil"/>
              <w:right w:val="nil"/>
            </w:tcBorders>
            <w:shd w:val="clear" w:color="auto" w:fill="auto"/>
            <w:noWrap/>
            <w:vAlign w:val="bottom"/>
            <w:hideMark/>
          </w:tcPr>
          <w:p w14:paraId="6F0FB65E" w14:textId="77777777" w:rsidR="00A8560D" w:rsidRDefault="00A8560D" w:rsidP="00541314">
            <w:pPr>
              <w:rPr>
                <w:color w:val="000000"/>
                <w:sz w:val="22"/>
                <w:szCs w:val="22"/>
              </w:rPr>
            </w:pPr>
          </w:p>
        </w:tc>
        <w:tc>
          <w:tcPr>
            <w:tcW w:w="960" w:type="dxa"/>
            <w:tcBorders>
              <w:top w:val="nil"/>
              <w:left w:val="nil"/>
              <w:bottom w:val="nil"/>
              <w:right w:val="nil"/>
            </w:tcBorders>
            <w:shd w:val="clear" w:color="auto" w:fill="auto"/>
            <w:noWrap/>
            <w:vAlign w:val="bottom"/>
            <w:hideMark/>
          </w:tcPr>
          <w:p w14:paraId="48D439BF" w14:textId="77777777" w:rsidR="00A8560D" w:rsidRDefault="00A8560D" w:rsidP="00541314">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10B82922" w14:textId="77777777" w:rsidR="00A8560D" w:rsidRDefault="00A8560D" w:rsidP="00541314">
            <w:pPr>
              <w:rPr>
                <w:color w:val="000000"/>
                <w:sz w:val="22"/>
                <w:szCs w:val="22"/>
              </w:rPr>
            </w:pPr>
          </w:p>
        </w:tc>
      </w:tr>
      <w:tr w:rsidR="00A8560D" w14:paraId="490DEE0E" w14:textId="77777777" w:rsidTr="004A080E">
        <w:trPr>
          <w:trHeight w:val="300"/>
        </w:trPr>
        <w:tc>
          <w:tcPr>
            <w:tcW w:w="3813" w:type="dxa"/>
            <w:tcBorders>
              <w:top w:val="nil"/>
              <w:left w:val="nil"/>
              <w:bottom w:val="nil"/>
              <w:right w:val="nil"/>
            </w:tcBorders>
            <w:shd w:val="clear" w:color="auto" w:fill="auto"/>
            <w:noWrap/>
            <w:vAlign w:val="center"/>
            <w:hideMark/>
          </w:tcPr>
          <w:p w14:paraId="452389D9" w14:textId="77777777" w:rsidR="00A8560D" w:rsidRDefault="00A8560D" w:rsidP="00541314">
            <w:pPr>
              <w:jc w:val="right"/>
              <w:rPr>
                <w:b/>
                <w:bCs/>
                <w:color w:val="000000"/>
                <w:sz w:val="22"/>
                <w:szCs w:val="22"/>
              </w:rPr>
            </w:pPr>
            <w:r>
              <w:rPr>
                <w:b/>
                <w:bCs/>
                <w:color w:val="000000"/>
                <w:sz w:val="22"/>
                <w:szCs w:val="22"/>
              </w:rPr>
              <w:t>Total</w:t>
            </w:r>
          </w:p>
        </w:tc>
        <w:tc>
          <w:tcPr>
            <w:tcW w:w="960" w:type="dxa"/>
            <w:tcBorders>
              <w:top w:val="nil"/>
              <w:left w:val="nil"/>
              <w:bottom w:val="nil"/>
              <w:right w:val="nil"/>
            </w:tcBorders>
            <w:shd w:val="clear" w:color="auto" w:fill="auto"/>
            <w:noWrap/>
            <w:vAlign w:val="center"/>
            <w:hideMark/>
          </w:tcPr>
          <w:p w14:paraId="7F6C24F1" w14:textId="4214811E" w:rsidR="00A8560D" w:rsidRDefault="009F4CC3" w:rsidP="00A8560D">
            <w:pPr>
              <w:jc w:val="right"/>
              <w:rPr>
                <w:b/>
                <w:bCs/>
                <w:color w:val="000000"/>
                <w:sz w:val="22"/>
                <w:szCs w:val="22"/>
              </w:rPr>
            </w:pPr>
            <w:r>
              <w:rPr>
                <w:b/>
                <w:bCs/>
                <w:color w:val="000000"/>
                <w:sz w:val="22"/>
                <w:szCs w:val="22"/>
              </w:rPr>
              <w:t>4936</w:t>
            </w:r>
          </w:p>
        </w:tc>
        <w:tc>
          <w:tcPr>
            <w:tcW w:w="1092" w:type="dxa"/>
            <w:gridSpan w:val="2"/>
            <w:tcBorders>
              <w:top w:val="nil"/>
              <w:left w:val="nil"/>
              <w:bottom w:val="nil"/>
              <w:right w:val="nil"/>
            </w:tcBorders>
            <w:shd w:val="clear" w:color="auto" w:fill="auto"/>
            <w:noWrap/>
            <w:vAlign w:val="center"/>
            <w:hideMark/>
          </w:tcPr>
          <w:p w14:paraId="72D22CF4" w14:textId="45BA3DE7" w:rsidR="00A8560D" w:rsidRDefault="009F4CC3" w:rsidP="00A8560D">
            <w:pPr>
              <w:jc w:val="right"/>
              <w:rPr>
                <w:b/>
                <w:bCs/>
                <w:color w:val="000000"/>
                <w:sz w:val="22"/>
                <w:szCs w:val="22"/>
              </w:rPr>
            </w:pPr>
            <w:r>
              <w:rPr>
                <w:b/>
                <w:bCs/>
                <w:color w:val="000000"/>
                <w:sz w:val="22"/>
                <w:szCs w:val="22"/>
              </w:rPr>
              <w:t>3416</w:t>
            </w:r>
          </w:p>
        </w:tc>
        <w:tc>
          <w:tcPr>
            <w:tcW w:w="1352" w:type="dxa"/>
            <w:gridSpan w:val="3"/>
            <w:tcBorders>
              <w:top w:val="nil"/>
              <w:left w:val="nil"/>
              <w:bottom w:val="nil"/>
              <w:right w:val="nil"/>
            </w:tcBorders>
            <w:shd w:val="clear" w:color="auto" w:fill="auto"/>
            <w:noWrap/>
            <w:vAlign w:val="center"/>
            <w:hideMark/>
          </w:tcPr>
          <w:p w14:paraId="04139324" w14:textId="7A307AB2" w:rsidR="00A8560D" w:rsidRDefault="009F4CC3" w:rsidP="004A080E">
            <w:pPr>
              <w:jc w:val="right"/>
              <w:rPr>
                <w:b/>
                <w:bCs/>
                <w:color w:val="000000"/>
                <w:sz w:val="22"/>
                <w:szCs w:val="22"/>
              </w:rPr>
            </w:pPr>
            <w:r>
              <w:rPr>
                <w:b/>
                <w:bCs/>
                <w:color w:val="000000"/>
                <w:sz w:val="22"/>
                <w:szCs w:val="22"/>
              </w:rPr>
              <w:t>16678</w:t>
            </w:r>
          </w:p>
        </w:tc>
        <w:tc>
          <w:tcPr>
            <w:tcW w:w="236" w:type="dxa"/>
            <w:tcBorders>
              <w:top w:val="nil"/>
              <w:left w:val="nil"/>
              <w:bottom w:val="nil"/>
              <w:right w:val="nil"/>
            </w:tcBorders>
            <w:shd w:val="clear" w:color="auto" w:fill="auto"/>
            <w:noWrap/>
            <w:vAlign w:val="bottom"/>
            <w:hideMark/>
          </w:tcPr>
          <w:p w14:paraId="7E008159" w14:textId="77777777" w:rsidR="00A8560D" w:rsidRDefault="00A8560D" w:rsidP="00541314">
            <w:pPr>
              <w:rPr>
                <w:color w:val="000000"/>
                <w:sz w:val="22"/>
                <w:szCs w:val="22"/>
              </w:rPr>
            </w:pPr>
          </w:p>
        </w:tc>
        <w:tc>
          <w:tcPr>
            <w:tcW w:w="960" w:type="dxa"/>
            <w:tcBorders>
              <w:top w:val="nil"/>
              <w:left w:val="nil"/>
              <w:bottom w:val="nil"/>
              <w:right w:val="nil"/>
            </w:tcBorders>
            <w:shd w:val="clear" w:color="auto" w:fill="auto"/>
            <w:noWrap/>
            <w:vAlign w:val="bottom"/>
            <w:hideMark/>
          </w:tcPr>
          <w:p w14:paraId="746F3927" w14:textId="77777777" w:rsidR="00A8560D" w:rsidRDefault="00A8560D" w:rsidP="00541314">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69F076E4" w14:textId="77777777" w:rsidR="00A8560D" w:rsidRDefault="00A8560D" w:rsidP="00541314">
            <w:pPr>
              <w:rPr>
                <w:color w:val="000000"/>
                <w:sz w:val="22"/>
                <w:szCs w:val="22"/>
              </w:rPr>
            </w:pPr>
          </w:p>
        </w:tc>
      </w:tr>
      <w:tr w:rsidR="00A8560D" w14:paraId="6D2EDF04" w14:textId="77777777" w:rsidTr="004A080E">
        <w:trPr>
          <w:trHeight w:val="300"/>
        </w:trPr>
        <w:tc>
          <w:tcPr>
            <w:tcW w:w="3813" w:type="dxa"/>
            <w:tcBorders>
              <w:top w:val="nil"/>
              <w:left w:val="nil"/>
              <w:bottom w:val="nil"/>
              <w:right w:val="nil"/>
            </w:tcBorders>
            <w:shd w:val="clear" w:color="auto" w:fill="auto"/>
            <w:noWrap/>
            <w:vAlign w:val="bottom"/>
            <w:hideMark/>
          </w:tcPr>
          <w:p w14:paraId="36727823" w14:textId="77777777" w:rsidR="00A8560D" w:rsidRDefault="00A8560D" w:rsidP="00541314">
            <w:pPr>
              <w:jc w:val="right"/>
              <w:rPr>
                <w:color w:val="000000"/>
                <w:sz w:val="22"/>
                <w:szCs w:val="22"/>
              </w:rPr>
            </w:pPr>
            <w:r>
              <w:rPr>
                <w:color w:val="000000"/>
                <w:sz w:val="22"/>
                <w:szCs w:val="22"/>
              </w:rPr>
              <w:t>% change</w:t>
            </w:r>
          </w:p>
        </w:tc>
        <w:tc>
          <w:tcPr>
            <w:tcW w:w="960" w:type="dxa"/>
            <w:tcBorders>
              <w:top w:val="nil"/>
              <w:left w:val="nil"/>
              <w:bottom w:val="nil"/>
              <w:right w:val="nil"/>
            </w:tcBorders>
            <w:shd w:val="clear" w:color="auto" w:fill="auto"/>
            <w:noWrap/>
            <w:vAlign w:val="center"/>
            <w:hideMark/>
          </w:tcPr>
          <w:p w14:paraId="6077A384" w14:textId="77777777" w:rsidR="00A8560D" w:rsidRDefault="00A8560D" w:rsidP="00A8560D">
            <w:pPr>
              <w:jc w:val="right"/>
              <w:rPr>
                <w:color w:val="000000"/>
                <w:sz w:val="22"/>
                <w:szCs w:val="22"/>
              </w:rPr>
            </w:pPr>
          </w:p>
        </w:tc>
        <w:tc>
          <w:tcPr>
            <w:tcW w:w="1092" w:type="dxa"/>
            <w:gridSpan w:val="2"/>
            <w:tcBorders>
              <w:top w:val="nil"/>
              <w:left w:val="nil"/>
              <w:bottom w:val="nil"/>
              <w:right w:val="nil"/>
            </w:tcBorders>
            <w:shd w:val="clear" w:color="auto" w:fill="auto"/>
            <w:noWrap/>
            <w:vAlign w:val="center"/>
            <w:hideMark/>
          </w:tcPr>
          <w:p w14:paraId="68C8DFC2" w14:textId="5CF6D8C1" w:rsidR="00A8560D" w:rsidRDefault="009F4CC3" w:rsidP="00A8560D">
            <w:pPr>
              <w:jc w:val="right"/>
              <w:rPr>
                <w:color w:val="000000"/>
                <w:sz w:val="22"/>
                <w:szCs w:val="22"/>
              </w:rPr>
            </w:pPr>
            <w:r>
              <w:rPr>
                <w:color w:val="000000"/>
                <w:sz w:val="22"/>
                <w:szCs w:val="22"/>
              </w:rPr>
              <w:t>-30.79</w:t>
            </w:r>
          </w:p>
        </w:tc>
        <w:tc>
          <w:tcPr>
            <w:tcW w:w="1352" w:type="dxa"/>
            <w:gridSpan w:val="3"/>
            <w:tcBorders>
              <w:top w:val="nil"/>
              <w:left w:val="nil"/>
              <w:bottom w:val="nil"/>
              <w:right w:val="nil"/>
            </w:tcBorders>
            <w:shd w:val="clear" w:color="auto" w:fill="auto"/>
            <w:noWrap/>
            <w:vAlign w:val="center"/>
            <w:hideMark/>
          </w:tcPr>
          <w:p w14:paraId="7D3D0963" w14:textId="78ADF462" w:rsidR="00A8560D" w:rsidRDefault="00DF1D91" w:rsidP="004A080E">
            <w:pPr>
              <w:jc w:val="right"/>
              <w:rPr>
                <w:color w:val="000000"/>
                <w:sz w:val="22"/>
                <w:szCs w:val="22"/>
              </w:rPr>
            </w:pPr>
            <w:r>
              <w:rPr>
                <w:color w:val="000000"/>
                <w:sz w:val="22"/>
                <w:szCs w:val="22"/>
              </w:rPr>
              <w:t>388%</w:t>
            </w:r>
          </w:p>
        </w:tc>
        <w:tc>
          <w:tcPr>
            <w:tcW w:w="236" w:type="dxa"/>
            <w:tcBorders>
              <w:top w:val="nil"/>
              <w:left w:val="nil"/>
              <w:bottom w:val="nil"/>
              <w:right w:val="nil"/>
            </w:tcBorders>
            <w:shd w:val="clear" w:color="auto" w:fill="auto"/>
            <w:noWrap/>
            <w:vAlign w:val="bottom"/>
            <w:hideMark/>
          </w:tcPr>
          <w:p w14:paraId="299E1B18" w14:textId="77777777" w:rsidR="00A8560D" w:rsidRDefault="00A8560D" w:rsidP="00541314">
            <w:pPr>
              <w:rPr>
                <w:color w:val="000000"/>
                <w:sz w:val="22"/>
                <w:szCs w:val="22"/>
              </w:rPr>
            </w:pPr>
          </w:p>
        </w:tc>
        <w:tc>
          <w:tcPr>
            <w:tcW w:w="960" w:type="dxa"/>
            <w:tcBorders>
              <w:top w:val="nil"/>
              <w:left w:val="nil"/>
              <w:bottom w:val="nil"/>
              <w:right w:val="nil"/>
            </w:tcBorders>
            <w:shd w:val="clear" w:color="auto" w:fill="auto"/>
            <w:noWrap/>
            <w:vAlign w:val="bottom"/>
            <w:hideMark/>
          </w:tcPr>
          <w:p w14:paraId="31823293" w14:textId="77777777" w:rsidR="00A8560D" w:rsidRDefault="00A8560D" w:rsidP="00541314">
            <w:pPr>
              <w:rPr>
                <w:color w:val="000000"/>
                <w:sz w:val="22"/>
                <w:szCs w:val="22"/>
              </w:rPr>
            </w:pPr>
          </w:p>
        </w:tc>
        <w:tc>
          <w:tcPr>
            <w:tcW w:w="960" w:type="dxa"/>
            <w:gridSpan w:val="2"/>
            <w:tcBorders>
              <w:top w:val="nil"/>
              <w:left w:val="nil"/>
              <w:bottom w:val="nil"/>
              <w:right w:val="nil"/>
            </w:tcBorders>
            <w:shd w:val="clear" w:color="auto" w:fill="auto"/>
            <w:noWrap/>
            <w:vAlign w:val="bottom"/>
            <w:hideMark/>
          </w:tcPr>
          <w:p w14:paraId="6ADAF67C" w14:textId="77777777" w:rsidR="00A8560D" w:rsidRDefault="00A8560D" w:rsidP="00541314">
            <w:pPr>
              <w:rPr>
                <w:color w:val="000000"/>
                <w:sz w:val="22"/>
                <w:szCs w:val="22"/>
              </w:rPr>
            </w:pPr>
          </w:p>
        </w:tc>
      </w:tr>
      <w:tr w:rsidR="00A8560D" w14:paraId="27C6FB98" w14:textId="77777777" w:rsidTr="004A080E">
        <w:trPr>
          <w:gridAfter w:val="1"/>
          <w:wAfter w:w="12" w:type="dxa"/>
          <w:trHeight w:val="675"/>
        </w:trPr>
        <w:tc>
          <w:tcPr>
            <w:tcW w:w="9361" w:type="dxa"/>
            <w:gridSpan w:val="10"/>
            <w:tcBorders>
              <w:top w:val="nil"/>
              <w:left w:val="nil"/>
              <w:bottom w:val="nil"/>
              <w:right w:val="nil"/>
            </w:tcBorders>
            <w:shd w:val="clear" w:color="auto" w:fill="auto"/>
            <w:vAlign w:val="center"/>
            <w:hideMark/>
          </w:tcPr>
          <w:p w14:paraId="3A2E92EA" w14:textId="77777777" w:rsidR="00A8560D" w:rsidRDefault="00A8560D" w:rsidP="000F339C">
            <w:pPr>
              <w:jc w:val="right"/>
              <w:rPr>
                <w:b/>
                <w:bCs/>
                <w:color w:val="000000"/>
                <w:sz w:val="20"/>
                <w:szCs w:val="20"/>
              </w:rPr>
            </w:pPr>
            <w:r>
              <w:rPr>
                <w:b/>
                <w:bCs/>
                <w:color w:val="000000"/>
                <w:sz w:val="20"/>
                <w:szCs w:val="20"/>
              </w:rPr>
              <w:t>TOTAL</w:t>
            </w:r>
            <w:r>
              <w:rPr>
                <w:color w:val="000000"/>
                <w:sz w:val="20"/>
                <w:szCs w:val="20"/>
              </w:rPr>
              <w:t xml:space="preserve"> includes changes made by all who makes changes in the database, including Cataloging &amp; Metadata, Serials Solutions Staff &amp; Acquisitions staff.</w:t>
            </w:r>
          </w:p>
        </w:tc>
      </w:tr>
      <w:tr w:rsidR="00A8560D" w14:paraId="23773A6A" w14:textId="77777777" w:rsidTr="004A080E">
        <w:trPr>
          <w:gridAfter w:val="1"/>
          <w:wAfter w:w="12" w:type="dxa"/>
          <w:trHeight w:val="735"/>
        </w:trPr>
        <w:tc>
          <w:tcPr>
            <w:tcW w:w="9361" w:type="dxa"/>
            <w:gridSpan w:val="10"/>
            <w:tcBorders>
              <w:top w:val="nil"/>
              <w:left w:val="nil"/>
              <w:bottom w:val="nil"/>
              <w:right w:val="nil"/>
            </w:tcBorders>
            <w:shd w:val="clear" w:color="auto" w:fill="auto"/>
            <w:vAlign w:val="center"/>
            <w:hideMark/>
          </w:tcPr>
          <w:p w14:paraId="17AEAEDE" w14:textId="77777777" w:rsidR="00A8560D" w:rsidRDefault="00A8560D" w:rsidP="000F339C">
            <w:pPr>
              <w:rPr>
                <w:color w:val="000000"/>
                <w:sz w:val="20"/>
                <w:szCs w:val="20"/>
              </w:rPr>
            </w:pPr>
            <w:r>
              <w:rPr>
                <w:color w:val="000000"/>
                <w:sz w:val="20"/>
                <w:szCs w:val="20"/>
              </w:rPr>
              <w:t xml:space="preserve">* </w:t>
            </w:r>
            <w:r>
              <w:rPr>
                <w:b/>
                <w:bCs/>
                <w:color w:val="000000"/>
                <w:sz w:val="20"/>
                <w:szCs w:val="20"/>
              </w:rPr>
              <w:t xml:space="preserve">Database changes </w:t>
            </w:r>
            <w:r>
              <w:rPr>
                <w:color w:val="000000"/>
                <w:sz w:val="20"/>
                <w:szCs w:val="20"/>
              </w:rPr>
              <w:t>(selected or deselected databases, or updated title coverage from "we subscribe to all in the database" to "We subscribe to only some of the titles in this database.")</w:t>
            </w:r>
          </w:p>
        </w:tc>
      </w:tr>
      <w:tr w:rsidR="00A8560D" w14:paraId="5A713A11" w14:textId="77777777" w:rsidTr="004A080E">
        <w:trPr>
          <w:gridAfter w:val="1"/>
          <w:wAfter w:w="12" w:type="dxa"/>
          <w:trHeight w:val="480"/>
        </w:trPr>
        <w:tc>
          <w:tcPr>
            <w:tcW w:w="9361" w:type="dxa"/>
            <w:gridSpan w:val="10"/>
            <w:tcBorders>
              <w:top w:val="nil"/>
              <w:left w:val="nil"/>
              <w:bottom w:val="nil"/>
              <w:right w:val="nil"/>
            </w:tcBorders>
            <w:shd w:val="clear" w:color="auto" w:fill="auto"/>
            <w:vAlign w:val="center"/>
            <w:hideMark/>
          </w:tcPr>
          <w:p w14:paraId="3008BE17" w14:textId="77777777" w:rsidR="00A8560D" w:rsidRDefault="00A8560D" w:rsidP="000F339C">
            <w:pPr>
              <w:rPr>
                <w:color w:val="000000"/>
                <w:sz w:val="20"/>
                <w:szCs w:val="20"/>
              </w:rPr>
            </w:pPr>
            <w:r>
              <w:rPr>
                <w:color w:val="000000"/>
                <w:sz w:val="20"/>
                <w:szCs w:val="20"/>
              </w:rPr>
              <w:t>**</w:t>
            </w:r>
            <w:r>
              <w:rPr>
                <w:b/>
                <w:bCs/>
                <w:color w:val="000000"/>
                <w:sz w:val="20"/>
                <w:szCs w:val="20"/>
              </w:rPr>
              <w:t xml:space="preserve"> Title changes</w:t>
            </w:r>
            <w:r>
              <w:rPr>
                <w:color w:val="000000"/>
                <w:sz w:val="20"/>
                <w:szCs w:val="20"/>
              </w:rPr>
              <w:t xml:space="preserve"> (Includes URL changes or custom URL additions, coverage date changes, title selection or </w:t>
            </w:r>
            <w:proofErr w:type="spellStart"/>
            <w:r>
              <w:rPr>
                <w:color w:val="000000"/>
                <w:sz w:val="20"/>
                <w:szCs w:val="20"/>
              </w:rPr>
              <w:t>deselection</w:t>
            </w:r>
            <w:proofErr w:type="spellEnd"/>
            <w:r>
              <w:rPr>
                <w:color w:val="000000"/>
                <w:sz w:val="20"/>
                <w:szCs w:val="20"/>
              </w:rPr>
              <w:t>.)</w:t>
            </w:r>
          </w:p>
        </w:tc>
      </w:tr>
    </w:tbl>
    <w:p w14:paraId="27F0D725" w14:textId="77777777" w:rsidR="000F339C" w:rsidRDefault="000F339C" w:rsidP="00541314"/>
    <w:p w14:paraId="5D7A6887" w14:textId="62706303" w:rsidR="006A4FF2" w:rsidRDefault="006A4FF2">
      <w:pPr>
        <w:spacing w:after="200" w:line="276" w:lineRule="auto"/>
      </w:pPr>
      <w:r>
        <w:br w:type="page"/>
      </w:r>
    </w:p>
    <w:p w14:paraId="0C9366A0" w14:textId="77777777" w:rsidR="000F339C" w:rsidRDefault="000F339C" w:rsidP="00541314"/>
    <w:p w14:paraId="1B39CF57" w14:textId="32BA3B20" w:rsidR="00541314" w:rsidRPr="00603667" w:rsidRDefault="009E168D" w:rsidP="004C743D">
      <w:pPr>
        <w:jc w:val="center"/>
        <w:rPr>
          <w:b/>
          <w:sz w:val="28"/>
        </w:rPr>
      </w:pPr>
      <w:r w:rsidRPr="00603667">
        <w:rPr>
          <w:b/>
        </w:rPr>
        <w:t>Appendix V</w:t>
      </w:r>
      <w:r w:rsidR="000F339C" w:rsidRPr="00603667">
        <w:rPr>
          <w:b/>
        </w:rPr>
        <w:t>II</w:t>
      </w:r>
      <w:r w:rsidR="00603667">
        <w:rPr>
          <w:b/>
        </w:rPr>
        <w:t>:  FY13 Mission and</w:t>
      </w:r>
      <w:r w:rsidR="00541314" w:rsidRPr="00603667">
        <w:rPr>
          <w:b/>
        </w:rPr>
        <w:t xml:space="preserve"> Goals</w:t>
      </w:r>
    </w:p>
    <w:p w14:paraId="0DD4B742" w14:textId="77777777" w:rsidR="006A4FF2" w:rsidRDefault="006A4FF2" w:rsidP="00541314">
      <w:pPr>
        <w:pStyle w:val="NormalWeb"/>
      </w:pPr>
    </w:p>
    <w:p w14:paraId="338D86A4" w14:textId="6284C956" w:rsidR="00603667" w:rsidRDefault="00603667" w:rsidP="00603667">
      <w:pPr>
        <w:pStyle w:val="NormalWeb"/>
        <w:jc w:val="center"/>
      </w:pPr>
      <w:r>
        <w:rPr>
          <w:b/>
          <w:i/>
        </w:rPr>
        <w:t>Mission</w:t>
      </w:r>
    </w:p>
    <w:p w14:paraId="11417F7A" w14:textId="77777777" w:rsidR="00603667" w:rsidRDefault="00603667" w:rsidP="00541314">
      <w:pPr>
        <w:pStyle w:val="NormalWeb"/>
      </w:pPr>
    </w:p>
    <w:p w14:paraId="13D4054A" w14:textId="57732010" w:rsidR="00541314" w:rsidRPr="00603667" w:rsidRDefault="00541314" w:rsidP="00541314">
      <w:pPr>
        <w:pStyle w:val="NormalWeb"/>
        <w:rPr>
          <w:sz w:val="22"/>
        </w:rPr>
      </w:pPr>
      <w:r w:rsidRPr="00603667">
        <w:rPr>
          <w:sz w:val="22"/>
        </w:rPr>
        <w:t xml:space="preserve">To provide exceptional support services for all collection development activities through prudent stewardship of the materials budget and strong working relations with our customers, colleagues and business partners. </w:t>
      </w:r>
    </w:p>
    <w:p w14:paraId="34871C1E" w14:textId="77777777" w:rsidR="006A4FF2" w:rsidRPr="00603667" w:rsidRDefault="006A4FF2" w:rsidP="00541314">
      <w:pPr>
        <w:pStyle w:val="NormalWeb"/>
        <w:rPr>
          <w:sz w:val="20"/>
        </w:rPr>
      </w:pPr>
    </w:p>
    <w:p w14:paraId="47DBA2B4" w14:textId="1FD38928" w:rsidR="00541314" w:rsidRPr="00605C8F" w:rsidRDefault="00603667" w:rsidP="00603667">
      <w:pPr>
        <w:pStyle w:val="NormalWeb"/>
        <w:jc w:val="center"/>
        <w:rPr>
          <w:b/>
          <w:i/>
        </w:rPr>
      </w:pPr>
      <w:r>
        <w:rPr>
          <w:b/>
          <w:i/>
        </w:rPr>
        <w:t>Goals</w:t>
      </w:r>
    </w:p>
    <w:p w14:paraId="551C1396" w14:textId="77777777" w:rsidR="00603667" w:rsidRDefault="00603667" w:rsidP="00603667">
      <w:pPr>
        <w:rPr>
          <w:b/>
        </w:rPr>
      </w:pPr>
    </w:p>
    <w:p w14:paraId="1E59E260" w14:textId="77777777" w:rsidR="00603667" w:rsidRDefault="00603667" w:rsidP="00603667">
      <w:r w:rsidRPr="00603667">
        <w:rPr>
          <w:b/>
        </w:rPr>
        <w:t>Communication</w:t>
      </w:r>
      <w:bookmarkStart w:id="0" w:name="_GoBack"/>
      <w:bookmarkEnd w:id="0"/>
    </w:p>
    <w:p w14:paraId="794E4A59" w14:textId="77777777" w:rsidR="00603667" w:rsidRPr="00603667" w:rsidRDefault="00603667" w:rsidP="00603667">
      <w:r w:rsidRPr="00603667">
        <w:t xml:space="preserve"> </w:t>
      </w:r>
    </w:p>
    <w:p w14:paraId="4B87317E" w14:textId="57A38D42" w:rsidR="00603667" w:rsidRDefault="00603667" w:rsidP="00A74AA6">
      <w:pPr>
        <w:pStyle w:val="ListParagraph"/>
        <w:numPr>
          <w:ilvl w:val="0"/>
          <w:numId w:val="15"/>
        </w:numPr>
        <w:rPr>
          <w:sz w:val="22"/>
        </w:rPr>
      </w:pPr>
      <w:r w:rsidRPr="00A74AA6">
        <w:rPr>
          <w:sz w:val="22"/>
        </w:rPr>
        <w:t>Update content on Acquisitions webpage and bibliographer’s toolkits for better communication of services and processes to other library staff</w:t>
      </w:r>
      <w:r w:rsidR="00A74AA6" w:rsidRPr="00A74AA6">
        <w:rPr>
          <w:sz w:val="22"/>
        </w:rPr>
        <w:t>.</w:t>
      </w:r>
    </w:p>
    <w:p w14:paraId="45814395" w14:textId="0B0A7AC8" w:rsidR="00A74AA6" w:rsidRPr="00A74AA6" w:rsidRDefault="00A74AA6" w:rsidP="00A74AA6">
      <w:pPr>
        <w:pStyle w:val="ListParagraph"/>
        <w:numPr>
          <w:ilvl w:val="0"/>
          <w:numId w:val="15"/>
        </w:numPr>
        <w:rPr>
          <w:sz w:val="22"/>
        </w:rPr>
      </w:pPr>
      <w:r>
        <w:rPr>
          <w:sz w:val="22"/>
        </w:rPr>
        <w:t>Identify new ways to communicate with other departments and library staff.</w:t>
      </w:r>
    </w:p>
    <w:p w14:paraId="1C827DAD" w14:textId="77777777" w:rsidR="00603667" w:rsidRDefault="00603667" w:rsidP="00972C32"/>
    <w:p w14:paraId="48F80ED3" w14:textId="00D6C476" w:rsidR="00605C8F" w:rsidRPr="00603667" w:rsidRDefault="00605C8F" w:rsidP="00972C32">
      <w:pPr>
        <w:rPr>
          <w:b/>
        </w:rPr>
      </w:pPr>
      <w:r w:rsidRPr="00603667">
        <w:rPr>
          <w:b/>
        </w:rPr>
        <w:t>Implementations and Staff Development</w:t>
      </w:r>
    </w:p>
    <w:p w14:paraId="6F5D80C7" w14:textId="77777777" w:rsidR="00605C8F" w:rsidRDefault="00605C8F" w:rsidP="00972C32"/>
    <w:p w14:paraId="74E9F8D0" w14:textId="67857F77" w:rsidR="004C743D" w:rsidRPr="00603667" w:rsidRDefault="004C743D" w:rsidP="0014020A">
      <w:pPr>
        <w:pStyle w:val="ListParagraph"/>
        <w:numPr>
          <w:ilvl w:val="0"/>
          <w:numId w:val="13"/>
        </w:numPr>
        <w:rPr>
          <w:sz w:val="22"/>
        </w:rPr>
      </w:pPr>
      <w:r w:rsidRPr="00603667">
        <w:rPr>
          <w:i/>
          <w:u w:val="single"/>
        </w:rPr>
        <w:t>Virtual Book Plates</w:t>
      </w:r>
      <w:r w:rsidR="00605C8F" w:rsidRPr="00603667">
        <w:rPr>
          <w:i/>
          <w:u w:val="single"/>
        </w:rPr>
        <w:t>:</w:t>
      </w:r>
      <w:r w:rsidR="00605C8F">
        <w:t xml:space="preserve">  </w:t>
      </w:r>
      <w:r w:rsidR="006A4FF2" w:rsidRPr="00603667">
        <w:rPr>
          <w:sz w:val="22"/>
        </w:rPr>
        <w:t>In collaboration with Cataloging &amp; Metadata, Preservation, and Digital Technologies staff, transition from paper to virtual bookplates for all regular Arts &amp; Sciences endowments requiring bookplates.  Completion will reduce costs, make plate information available in the online catalog, eliminate the need for the x</w:t>
      </w:r>
      <w:r w:rsidR="00086069" w:rsidRPr="00086069">
        <w:rPr>
          <w:color w:val="FF0000"/>
          <w:sz w:val="22"/>
        </w:rPr>
        <w:t>-</w:t>
      </w:r>
      <w:r w:rsidR="006A4FF2" w:rsidRPr="00603667">
        <w:rPr>
          <w:sz w:val="22"/>
        </w:rPr>
        <w:t xml:space="preserve">fund bookplate workflow, create a more sustainable workflow, save staff and student processing time in Preservation Services, and provide better Stewardship information. </w:t>
      </w:r>
    </w:p>
    <w:p w14:paraId="4032CE3D" w14:textId="7B3B864A" w:rsidR="004C743D" w:rsidRPr="00603667" w:rsidRDefault="00605C8F" w:rsidP="0014020A">
      <w:pPr>
        <w:pStyle w:val="ListParagraph"/>
        <w:numPr>
          <w:ilvl w:val="0"/>
          <w:numId w:val="13"/>
        </w:numPr>
        <w:spacing w:after="200" w:line="276" w:lineRule="auto"/>
        <w:rPr>
          <w:sz w:val="22"/>
        </w:rPr>
      </w:pPr>
      <w:r w:rsidRPr="00603667">
        <w:rPr>
          <w:i/>
          <w:u w:val="single"/>
        </w:rPr>
        <w:t>License Project:</w:t>
      </w:r>
      <w:r>
        <w:t xml:space="preserve">  </w:t>
      </w:r>
      <w:r w:rsidRPr="00603667">
        <w:rPr>
          <w:sz w:val="22"/>
        </w:rPr>
        <w:t xml:space="preserve">Continue inventory of licenses and entering data into the Electronic Resources Management module of </w:t>
      </w:r>
      <w:r w:rsidR="00BC22BF">
        <w:rPr>
          <w:sz w:val="22"/>
        </w:rPr>
        <w:t>the Innovative</w:t>
      </w:r>
      <w:r w:rsidRPr="00603667">
        <w:rPr>
          <w:sz w:val="22"/>
        </w:rPr>
        <w:t xml:space="preserve"> Millennium database.</w:t>
      </w:r>
    </w:p>
    <w:p w14:paraId="1F0BDF71" w14:textId="284EB764" w:rsidR="004C743D" w:rsidRPr="00603667" w:rsidRDefault="004C743D" w:rsidP="0014020A">
      <w:pPr>
        <w:pStyle w:val="ListParagraph"/>
        <w:numPr>
          <w:ilvl w:val="0"/>
          <w:numId w:val="13"/>
        </w:numPr>
        <w:spacing w:after="200" w:line="276" w:lineRule="auto"/>
        <w:rPr>
          <w:sz w:val="22"/>
        </w:rPr>
      </w:pPr>
      <w:r w:rsidRPr="00603667">
        <w:rPr>
          <w:i/>
          <w:u w:val="single"/>
        </w:rPr>
        <w:t>Hathi Trust Project</w:t>
      </w:r>
      <w:r w:rsidR="00605C8F" w:rsidRPr="00603667">
        <w:rPr>
          <w:i/>
          <w:u w:val="single"/>
        </w:rPr>
        <w:t>:</w:t>
      </w:r>
      <w:r w:rsidR="00605C8F">
        <w:t xml:space="preserve">  </w:t>
      </w:r>
      <w:r w:rsidRPr="00603667">
        <w:rPr>
          <w:sz w:val="22"/>
        </w:rPr>
        <w:t>Develop and train additional staff to work on the Hathi Trust Copyright Project</w:t>
      </w:r>
      <w:r w:rsidR="00D45CEF">
        <w:rPr>
          <w:sz w:val="22"/>
        </w:rPr>
        <w:t>.</w:t>
      </w:r>
    </w:p>
    <w:p w14:paraId="254DD24B" w14:textId="6EDE3EF5" w:rsidR="00972C32" w:rsidRDefault="004C743D" w:rsidP="0014020A">
      <w:pPr>
        <w:pStyle w:val="ListParagraph"/>
        <w:numPr>
          <w:ilvl w:val="0"/>
          <w:numId w:val="13"/>
        </w:numPr>
        <w:spacing w:after="200" w:line="276" w:lineRule="auto"/>
      </w:pPr>
      <w:r w:rsidRPr="00603667">
        <w:rPr>
          <w:i/>
          <w:u w:val="single"/>
        </w:rPr>
        <w:t>Digital Preservation</w:t>
      </w:r>
      <w:r w:rsidR="00605C8F" w:rsidRPr="00603667">
        <w:rPr>
          <w:i/>
          <w:u w:val="single"/>
        </w:rPr>
        <w:t xml:space="preserve"> Activities:</w:t>
      </w:r>
      <w:r w:rsidR="00605C8F">
        <w:t xml:space="preserve">  </w:t>
      </w:r>
      <w:r w:rsidRPr="00603667">
        <w:rPr>
          <w:sz w:val="22"/>
        </w:rPr>
        <w:t xml:space="preserve">In collaboration with others in the library, develop roles for Acquisitions staff to participate in the Digital Preservation Projects in the following areas:  </w:t>
      </w:r>
      <w:r w:rsidR="00972C32" w:rsidRPr="00603667">
        <w:rPr>
          <w:sz w:val="22"/>
        </w:rPr>
        <w:t xml:space="preserve">Financial, Rights Management and Contracts, Vendor Relations, </w:t>
      </w:r>
      <w:r w:rsidRPr="00603667">
        <w:rPr>
          <w:sz w:val="22"/>
        </w:rPr>
        <w:t xml:space="preserve">and </w:t>
      </w:r>
      <w:r w:rsidR="00972C32" w:rsidRPr="00603667">
        <w:rPr>
          <w:sz w:val="22"/>
        </w:rPr>
        <w:t>Purchasing</w:t>
      </w:r>
      <w:r w:rsidR="00D45CEF">
        <w:rPr>
          <w:sz w:val="22"/>
        </w:rPr>
        <w:t>.</w:t>
      </w:r>
    </w:p>
    <w:p w14:paraId="6BE399DF" w14:textId="5F222FB8" w:rsidR="004C743D" w:rsidRPr="00603667" w:rsidRDefault="00605C8F" w:rsidP="0014020A">
      <w:pPr>
        <w:pStyle w:val="ListParagraph"/>
        <w:numPr>
          <w:ilvl w:val="0"/>
          <w:numId w:val="13"/>
        </w:numPr>
        <w:spacing w:after="200" w:line="276" w:lineRule="auto"/>
        <w:rPr>
          <w:sz w:val="22"/>
        </w:rPr>
      </w:pPr>
      <w:r w:rsidRPr="00603667">
        <w:rPr>
          <w:i/>
          <w:u w:val="single"/>
        </w:rPr>
        <w:t>Analysis and Assessment</w:t>
      </w:r>
      <w:r w:rsidRPr="00603667">
        <w:rPr>
          <w:i/>
        </w:rPr>
        <w:t>:</w:t>
      </w:r>
      <w:r>
        <w:t xml:space="preserve">  </w:t>
      </w:r>
      <w:r w:rsidR="004C743D" w:rsidRPr="00603667">
        <w:rPr>
          <w:sz w:val="22"/>
        </w:rPr>
        <w:t>Identify assessment team, develop a skills assessment tool, initiate job audits, and restructure job responsibilities to accommodate expanding work in this important area</w:t>
      </w:r>
      <w:r w:rsidRPr="00603667">
        <w:rPr>
          <w:sz w:val="22"/>
        </w:rPr>
        <w:t xml:space="preserve">.   </w:t>
      </w:r>
      <w:r w:rsidR="004C743D" w:rsidRPr="00603667">
        <w:rPr>
          <w:sz w:val="22"/>
        </w:rPr>
        <w:t>Review and incorporate analysis and assessment into the Acquisitions Liaison Program</w:t>
      </w:r>
      <w:r w:rsidR="00D45CEF">
        <w:rPr>
          <w:sz w:val="22"/>
        </w:rPr>
        <w:t>.</w:t>
      </w:r>
    </w:p>
    <w:p w14:paraId="2DBC5125" w14:textId="253D7BD4" w:rsidR="00972C32" w:rsidRPr="00603667" w:rsidRDefault="004C743D" w:rsidP="0014020A">
      <w:pPr>
        <w:pStyle w:val="ListParagraph"/>
        <w:numPr>
          <w:ilvl w:val="0"/>
          <w:numId w:val="13"/>
        </w:numPr>
        <w:spacing w:after="200" w:line="276" w:lineRule="auto"/>
        <w:rPr>
          <w:sz w:val="22"/>
        </w:rPr>
      </w:pPr>
      <w:r w:rsidRPr="00603667">
        <w:rPr>
          <w:i/>
          <w:u w:val="single"/>
        </w:rPr>
        <w:t>Financial</w:t>
      </w:r>
      <w:r w:rsidR="00605C8F" w:rsidRPr="00603667">
        <w:rPr>
          <w:i/>
        </w:rPr>
        <w:t>:</w:t>
      </w:r>
      <w:r w:rsidR="00605C8F">
        <w:t xml:space="preserve">  </w:t>
      </w:r>
      <w:r w:rsidR="00972C32" w:rsidRPr="00603667">
        <w:rPr>
          <w:sz w:val="22"/>
        </w:rPr>
        <w:t>Develop succession plan for financial responsibilities</w:t>
      </w:r>
      <w:r w:rsidR="00605C8F" w:rsidRPr="00603667">
        <w:rPr>
          <w:sz w:val="22"/>
        </w:rPr>
        <w:t>, define workflow and train staff</w:t>
      </w:r>
      <w:r w:rsidR="00D45CEF">
        <w:rPr>
          <w:sz w:val="22"/>
        </w:rPr>
        <w:t xml:space="preserve">.  </w:t>
      </w:r>
    </w:p>
    <w:p w14:paraId="6E8ACB6B" w14:textId="77777777" w:rsidR="00605C8F" w:rsidRDefault="00605C8F" w:rsidP="00972C32"/>
    <w:p w14:paraId="2C81B369" w14:textId="77777777" w:rsidR="00972C32" w:rsidRPr="00603667" w:rsidRDefault="00972C32" w:rsidP="00972C32">
      <w:pPr>
        <w:rPr>
          <w:b/>
        </w:rPr>
      </w:pPr>
      <w:r w:rsidRPr="00603667">
        <w:rPr>
          <w:b/>
        </w:rPr>
        <w:t>Collection Development</w:t>
      </w:r>
    </w:p>
    <w:p w14:paraId="72676473" w14:textId="74C3858D" w:rsidR="00972C32" w:rsidRDefault="00605C8F" w:rsidP="0014020A">
      <w:pPr>
        <w:pStyle w:val="ListParagraph"/>
        <w:numPr>
          <w:ilvl w:val="0"/>
          <w:numId w:val="14"/>
        </w:numPr>
        <w:spacing w:line="276" w:lineRule="auto"/>
      </w:pPr>
      <w:r w:rsidRPr="00603667">
        <w:rPr>
          <w:i/>
          <w:u w:val="single"/>
        </w:rPr>
        <w:t>Stewardship Project:</w:t>
      </w:r>
      <w:r>
        <w:t xml:space="preserve"> </w:t>
      </w:r>
      <w:r w:rsidR="00972C32" w:rsidRPr="00603667">
        <w:rPr>
          <w:sz w:val="22"/>
        </w:rPr>
        <w:t>Improve and streamline reports to bibliographers</w:t>
      </w:r>
    </w:p>
    <w:p w14:paraId="62A11F9B" w14:textId="10B78FE4" w:rsidR="00605C8F" w:rsidRDefault="00972C32" w:rsidP="00603667">
      <w:pPr>
        <w:pStyle w:val="ListParagraph"/>
        <w:numPr>
          <w:ilvl w:val="0"/>
          <w:numId w:val="14"/>
        </w:numPr>
        <w:spacing w:line="276" w:lineRule="auto"/>
      </w:pPr>
      <w:r w:rsidRPr="00A74AA6">
        <w:rPr>
          <w:i/>
          <w:u w:val="single"/>
        </w:rPr>
        <w:t>Approval Plans</w:t>
      </w:r>
      <w:r w:rsidRPr="00A74AA6">
        <w:rPr>
          <w:i/>
        </w:rPr>
        <w:t>:</w:t>
      </w:r>
      <w:r>
        <w:t xml:space="preserve">  </w:t>
      </w:r>
      <w:r w:rsidRPr="00A74AA6">
        <w:rPr>
          <w:sz w:val="22"/>
        </w:rPr>
        <w:t>Develop better plan for monitoring t</w:t>
      </w:r>
      <w:r w:rsidR="00605C8F" w:rsidRPr="00A74AA6">
        <w:rPr>
          <w:sz w:val="22"/>
        </w:rPr>
        <w:t xml:space="preserve">hese.  Identifying annual budgets, monitor </w:t>
      </w:r>
      <w:r w:rsidRPr="00A74AA6">
        <w:rPr>
          <w:sz w:val="22"/>
        </w:rPr>
        <w:t>spending</w:t>
      </w:r>
      <w:r w:rsidR="00605C8F" w:rsidRPr="00A74AA6">
        <w:rPr>
          <w:sz w:val="22"/>
        </w:rPr>
        <w:t>, and send quarterly reports to bibliographers</w:t>
      </w:r>
      <w:r w:rsidR="00605C8F">
        <w:t xml:space="preserve">. </w:t>
      </w:r>
      <w:r>
        <w:t xml:space="preserve">    </w:t>
      </w:r>
    </w:p>
    <w:p w14:paraId="74718280" w14:textId="2B1F5A34" w:rsidR="00972C32" w:rsidRDefault="00972C32" w:rsidP="00972C32"/>
    <w:sectPr w:rsidR="00972C32" w:rsidSect="00541314">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567407" w14:textId="77777777" w:rsidR="00E64727" w:rsidRDefault="00E64727" w:rsidP="00972C32">
      <w:r>
        <w:separator/>
      </w:r>
    </w:p>
  </w:endnote>
  <w:endnote w:type="continuationSeparator" w:id="0">
    <w:p w14:paraId="64B9CD49" w14:textId="77777777" w:rsidR="00E64727" w:rsidRDefault="00E64727" w:rsidP="00972C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8263450"/>
      <w:docPartObj>
        <w:docPartGallery w:val="Page Numbers (Bottom of Page)"/>
        <w:docPartUnique/>
      </w:docPartObj>
    </w:sdtPr>
    <w:sdtEndPr/>
    <w:sdtContent>
      <w:sdt>
        <w:sdtPr>
          <w:id w:val="860082579"/>
          <w:docPartObj>
            <w:docPartGallery w:val="Page Numbers (Top of Page)"/>
            <w:docPartUnique/>
          </w:docPartObj>
        </w:sdtPr>
        <w:sdtEndPr/>
        <w:sdtContent>
          <w:p w14:paraId="18421373" w14:textId="0B2CA931" w:rsidR="00D5441D" w:rsidRDefault="00D5441D" w:rsidP="00972C32">
            <w:pPr>
              <w:pStyle w:val="Footer"/>
              <w:jc w:val="right"/>
            </w:pPr>
            <w:r>
              <w:t xml:space="preserve">  </w:t>
            </w:r>
            <w:r>
              <w:rPr>
                <w:sz w:val="20"/>
              </w:rPr>
              <w:t>Acquisitio</w:t>
            </w:r>
            <w:r w:rsidR="00BC22BF">
              <w:rPr>
                <w:sz w:val="20"/>
              </w:rPr>
              <w:t>n Services FY12 Annual Report_21</w:t>
            </w:r>
            <w:r>
              <w:rPr>
                <w:sz w:val="20"/>
              </w:rPr>
              <w:t xml:space="preserve"> August 2012             </w:t>
            </w:r>
            <w:r w:rsidRPr="009D27CB">
              <w:rPr>
                <w:sz w:val="20"/>
              </w:rPr>
              <w:t xml:space="preserve">Page </w:t>
            </w:r>
            <w:r w:rsidRPr="009D27CB">
              <w:rPr>
                <w:b/>
                <w:bCs/>
                <w:sz w:val="20"/>
              </w:rPr>
              <w:fldChar w:fldCharType="begin"/>
            </w:r>
            <w:r w:rsidRPr="009D27CB">
              <w:rPr>
                <w:b/>
                <w:bCs/>
                <w:sz w:val="20"/>
              </w:rPr>
              <w:instrText xml:space="preserve"> PAGE </w:instrText>
            </w:r>
            <w:r w:rsidRPr="009D27CB">
              <w:rPr>
                <w:b/>
                <w:bCs/>
                <w:sz w:val="20"/>
              </w:rPr>
              <w:fldChar w:fldCharType="separate"/>
            </w:r>
            <w:r w:rsidR="001C7057">
              <w:rPr>
                <w:b/>
                <w:bCs/>
                <w:noProof/>
                <w:sz w:val="20"/>
              </w:rPr>
              <w:t>18</w:t>
            </w:r>
            <w:r w:rsidRPr="009D27CB">
              <w:rPr>
                <w:b/>
                <w:bCs/>
                <w:sz w:val="20"/>
              </w:rPr>
              <w:fldChar w:fldCharType="end"/>
            </w:r>
            <w:r w:rsidRPr="009D27CB">
              <w:rPr>
                <w:sz w:val="20"/>
              </w:rPr>
              <w:t xml:space="preserve"> of </w:t>
            </w:r>
            <w:r w:rsidRPr="009D27CB">
              <w:rPr>
                <w:b/>
                <w:bCs/>
                <w:sz w:val="20"/>
              </w:rPr>
              <w:fldChar w:fldCharType="begin"/>
            </w:r>
            <w:r w:rsidRPr="009D27CB">
              <w:rPr>
                <w:b/>
                <w:bCs/>
                <w:sz w:val="20"/>
              </w:rPr>
              <w:instrText xml:space="preserve"> NUMPAGES  </w:instrText>
            </w:r>
            <w:r w:rsidRPr="009D27CB">
              <w:rPr>
                <w:b/>
                <w:bCs/>
                <w:sz w:val="20"/>
              </w:rPr>
              <w:fldChar w:fldCharType="separate"/>
            </w:r>
            <w:r w:rsidR="001C7057">
              <w:rPr>
                <w:b/>
                <w:bCs/>
                <w:noProof/>
                <w:sz w:val="20"/>
              </w:rPr>
              <w:t>18</w:t>
            </w:r>
            <w:r w:rsidRPr="009D27CB">
              <w:rPr>
                <w:b/>
                <w:bCs/>
                <w:sz w:val="20"/>
              </w:rPr>
              <w:fldChar w:fldCharType="end"/>
            </w:r>
          </w:p>
        </w:sdtContent>
      </w:sdt>
    </w:sdtContent>
  </w:sdt>
  <w:p w14:paraId="39F0E517" w14:textId="77777777" w:rsidR="00D5441D" w:rsidRPr="00972C32" w:rsidRDefault="00D5441D" w:rsidP="00972C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BE1347" w14:textId="77777777" w:rsidR="00E64727" w:rsidRDefault="00E64727" w:rsidP="00972C32">
      <w:r>
        <w:separator/>
      </w:r>
    </w:p>
  </w:footnote>
  <w:footnote w:type="continuationSeparator" w:id="0">
    <w:p w14:paraId="41733F13" w14:textId="77777777" w:rsidR="00E64727" w:rsidRDefault="00E64727" w:rsidP="00972C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702B9"/>
    <w:multiLevelType w:val="hybridMultilevel"/>
    <w:tmpl w:val="637E67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DBD0D1C"/>
    <w:multiLevelType w:val="hybridMultilevel"/>
    <w:tmpl w:val="38EE8F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B7416"/>
    <w:multiLevelType w:val="hybridMultilevel"/>
    <w:tmpl w:val="79EE1F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77354"/>
    <w:multiLevelType w:val="hybridMultilevel"/>
    <w:tmpl w:val="7C8217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6E1613"/>
    <w:multiLevelType w:val="hybridMultilevel"/>
    <w:tmpl w:val="FA287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E41960"/>
    <w:multiLevelType w:val="hybridMultilevel"/>
    <w:tmpl w:val="7A8A8E6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8750DF"/>
    <w:multiLevelType w:val="hybridMultilevel"/>
    <w:tmpl w:val="9EB4C7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FF310F"/>
    <w:multiLevelType w:val="hybridMultilevel"/>
    <w:tmpl w:val="1E88B5B6"/>
    <w:lvl w:ilvl="0" w:tplc="924601BE">
      <w:start w:val="1"/>
      <w:numFmt w:val="upperRoman"/>
      <w:lvlText w:val="%1."/>
      <w:lvlJc w:val="left"/>
      <w:pPr>
        <w:tabs>
          <w:tab w:val="num" w:pos="1080"/>
        </w:tabs>
        <w:ind w:left="1080" w:hanging="720"/>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981137"/>
    <w:multiLevelType w:val="hybridMultilevel"/>
    <w:tmpl w:val="26E2023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B84184"/>
    <w:multiLevelType w:val="hybridMultilevel"/>
    <w:tmpl w:val="680ABE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1EE3957"/>
    <w:multiLevelType w:val="hybridMultilevel"/>
    <w:tmpl w:val="2228DF1C"/>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59D0E98"/>
    <w:multiLevelType w:val="hybridMultilevel"/>
    <w:tmpl w:val="0B9E0DEC"/>
    <w:lvl w:ilvl="0" w:tplc="0409000F">
      <w:start w:val="1"/>
      <w:numFmt w:val="decimal"/>
      <w:lvlText w:val="%1."/>
      <w:lvlJc w:val="left"/>
      <w:pPr>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8990AF8"/>
    <w:multiLevelType w:val="hybridMultilevel"/>
    <w:tmpl w:val="103E7F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6C1CBD"/>
    <w:multiLevelType w:val="hybridMultilevel"/>
    <w:tmpl w:val="543E42C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A11549"/>
    <w:multiLevelType w:val="hybridMultilevel"/>
    <w:tmpl w:val="ABDA5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9"/>
  </w:num>
  <w:num w:numId="4">
    <w:abstractNumId w:val="2"/>
  </w:num>
  <w:num w:numId="5">
    <w:abstractNumId w:val="11"/>
  </w:num>
  <w:num w:numId="6">
    <w:abstractNumId w:val="8"/>
  </w:num>
  <w:num w:numId="7">
    <w:abstractNumId w:val="5"/>
  </w:num>
  <w:num w:numId="8">
    <w:abstractNumId w:val="12"/>
  </w:num>
  <w:num w:numId="9">
    <w:abstractNumId w:val="10"/>
  </w:num>
  <w:num w:numId="10">
    <w:abstractNumId w:val="6"/>
  </w:num>
  <w:num w:numId="11">
    <w:abstractNumId w:val="1"/>
  </w:num>
  <w:num w:numId="12">
    <w:abstractNumId w:val="13"/>
  </w:num>
  <w:num w:numId="13">
    <w:abstractNumId w:val="3"/>
  </w:num>
  <w:num w:numId="14">
    <w:abstractNumId w:val="14"/>
  </w:num>
  <w:num w:numId="15">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11B"/>
    <w:rsid w:val="0000050B"/>
    <w:rsid w:val="000060F0"/>
    <w:rsid w:val="00036F0F"/>
    <w:rsid w:val="000852CF"/>
    <w:rsid w:val="00086069"/>
    <w:rsid w:val="0009484F"/>
    <w:rsid w:val="000A118B"/>
    <w:rsid w:val="000A75DA"/>
    <w:rsid w:val="000B5C4B"/>
    <w:rsid w:val="000E079E"/>
    <w:rsid w:val="000F339C"/>
    <w:rsid w:val="000F3826"/>
    <w:rsid w:val="00126ED4"/>
    <w:rsid w:val="00136164"/>
    <w:rsid w:val="0014020A"/>
    <w:rsid w:val="001477DF"/>
    <w:rsid w:val="00184C83"/>
    <w:rsid w:val="001A2CD4"/>
    <w:rsid w:val="001C7057"/>
    <w:rsid w:val="001E488B"/>
    <w:rsid w:val="00214839"/>
    <w:rsid w:val="002178FE"/>
    <w:rsid w:val="002239AD"/>
    <w:rsid w:val="00224CA0"/>
    <w:rsid w:val="00232DAD"/>
    <w:rsid w:val="0026536C"/>
    <w:rsid w:val="00287ECE"/>
    <w:rsid w:val="00290982"/>
    <w:rsid w:val="002E28F0"/>
    <w:rsid w:val="003E25AD"/>
    <w:rsid w:val="003F1926"/>
    <w:rsid w:val="004161FC"/>
    <w:rsid w:val="0045490C"/>
    <w:rsid w:val="0047415C"/>
    <w:rsid w:val="00487A72"/>
    <w:rsid w:val="004A080E"/>
    <w:rsid w:val="004A48C9"/>
    <w:rsid w:val="004C743D"/>
    <w:rsid w:val="004D1455"/>
    <w:rsid w:val="004E21D2"/>
    <w:rsid w:val="00541314"/>
    <w:rsid w:val="00545B4F"/>
    <w:rsid w:val="00572F4F"/>
    <w:rsid w:val="005852B8"/>
    <w:rsid w:val="005A5180"/>
    <w:rsid w:val="005B21E6"/>
    <w:rsid w:val="005C2BC7"/>
    <w:rsid w:val="005E5675"/>
    <w:rsid w:val="00603667"/>
    <w:rsid w:val="00604C9E"/>
    <w:rsid w:val="00605C8F"/>
    <w:rsid w:val="006255EE"/>
    <w:rsid w:val="00640C44"/>
    <w:rsid w:val="00682034"/>
    <w:rsid w:val="006A4FF2"/>
    <w:rsid w:val="006B23F8"/>
    <w:rsid w:val="006C0CB7"/>
    <w:rsid w:val="006F030F"/>
    <w:rsid w:val="0075227D"/>
    <w:rsid w:val="007A6583"/>
    <w:rsid w:val="007D261B"/>
    <w:rsid w:val="007D4C57"/>
    <w:rsid w:val="007F2056"/>
    <w:rsid w:val="007F2A74"/>
    <w:rsid w:val="00815269"/>
    <w:rsid w:val="00843184"/>
    <w:rsid w:val="00851AAD"/>
    <w:rsid w:val="00887FAF"/>
    <w:rsid w:val="00895A1E"/>
    <w:rsid w:val="0089759F"/>
    <w:rsid w:val="008D18FE"/>
    <w:rsid w:val="009301B1"/>
    <w:rsid w:val="00931AB7"/>
    <w:rsid w:val="00932ABB"/>
    <w:rsid w:val="00943ED3"/>
    <w:rsid w:val="00972C32"/>
    <w:rsid w:val="00972DBF"/>
    <w:rsid w:val="009A2017"/>
    <w:rsid w:val="009C4D9B"/>
    <w:rsid w:val="009D1799"/>
    <w:rsid w:val="009E168D"/>
    <w:rsid w:val="009F1057"/>
    <w:rsid w:val="009F4CC3"/>
    <w:rsid w:val="00A02C1D"/>
    <w:rsid w:val="00A34D18"/>
    <w:rsid w:val="00A74AA6"/>
    <w:rsid w:val="00A8560D"/>
    <w:rsid w:val="00AC07CC"/>
    <w:rsid w:val="00B53AF0"/>
    <w:rsid w:val="00B60723"/>
    <w:rsid w:val="00B64E3E"/>
    <w:rsid w:val="00B75211"/>
    <w:rsid w:val="00B76FE3"/>
    <w:rsid w:val="00B84DAF"/>
    <w:rsid w:val="00BC22BF"/>
    <w:rsid w:val="00BD7288"/>
    <w:rsid w:val="00BE32D4"/>
    <w:rsid w:val="00C103FA"/>
    <w:rsid w:val="00C13C82"/>
    <w:rsid w:val="00C35D2A"/>
    <w:rsid w:val="00C41732"/>
    <w:rsid w:val="00C54C9E"/>
    <w:rsid w:val="00C9341B"/>
    <w:rsid w:val="00C93678"/>
    <w:rsid w:val="00CA4F11"/>
    <w:rsid w:val="00CB19D0"/>
    <w:rsid w:val="00CB51C5"/>
    <w:rsid w:val="00CC1459"/>
    <w:rsid w:val="00CE57CF"/>
    <w:rsid w:val="00CF33E5"/>
    <w:rsid w:val="00D45CEF"/>
    <w:rsid w:val="00D527AB"/>
    <w:rsid w:val="00D5441D"/>
    <w:rsid w:val="00D63B9A"/>
    <w:rsid w:val="00D80DDF"/>
    <w:rsid w:val="00DA19B9"/>
    <w:rsid w:val="00DF1D91"/>
    <w:rsid w:val="00E01CE1"/>
    <w:rsid w:val="00E1256B"/>
    <w:rsid w:val="00E44B5B"/>
    <w:rsid w:val="00E64727"/>
    <w:rsid w:val="00E80505"/>
    <w:rsid w:val="00E8311B"/>
    <w:rsid w:val="00E948C3"/>
    <w:rsid w:val="00EA1B46"/>
    <w:rsid w:val="00EC6385"/>
    <w:rsid w:val="00ED2140"/>
    <w:rsid w:val="00EF40FD"/>
    <w:rsid w:val="00F17E6F"/>
    <w:rsid w:val="00F35B07"/>
    <w:rsid w:val="00F4665E"/>
    <w:rsid w:val="00F93ED0"/>
    <w:rsid w:val="00F94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C10C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E83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8311B"/>
    <w:rPr>
      <w:rFonts w:ascii="Courier New" w:eastAsia="Times New Roman" w:hAnsi="Courier New" w:cs="Courier New"/>
      <w:sz w:val="20"/>
      <w:szCs w:val="20"/>
    </w:rPr>
  </w:style>
  <w:style w:type="paragraph" w:styleId="ListParagraph">
    <w:name w:val="List Paragraph"/>
    <w:basedOn w:val="Normal"/>
    <w:uiPriority w:val="99"/>
    <w:qFormat/>
    <w:rsid w:val="00E8311B"/>
    <w:pPr>
      <w:ind w:left="720"/>
      <w:contextualSpacing/>
    </w:pPr>
  </w:style>
  <w:style w:type="paragraph" w:styleId="NoSpacing">
    <w:name w:val="No Spacing"/>
    <w:link w:val="NoSpacingChar"/>
    <w:uiPriority w:val="99"/>
    <w:qFormat/>
    <w:rsid w:val="00E8311B"/>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E8311B"/>
    <w:rPr>
      <w:rFonts w:eastAsiaTheme="minorEastAsia"/>
      <w:lang w:eastAsia="ja-JP"/>
    </w:rPr>
  </w:style>
  <w:style w:type="paragraph" w:styleId="BalloonText">
    <w:name w:val="Balloon Text"/>
    <w:basedOn w:val="Normal"/>
    <w:link w:val="BalloonTextChar"/>
    <w:uiPriority w:val="99"/>
    <w:semiHidden/>
    <w:unhideWhenUsed/>
    <w:rsid w:val="00E8311B"/>
    <w:rPr>
      <w:rFonts w:ascii="Tahoma" w:hAnsi="Tahoma" w:cs="Tahoma"/>
      <w:sz w:val="16"/>
      <w:szCs w:val="16"/>
    </w:rPr>
  </w:style>
  <w:style w:type="character" w:customStyle="1" w:styleId="BalloonTextChar">
    <w:name w:val="Balloon Text Char"/>
    <w:basedOn w:val="DefaultParagraphFont"/>
    <w:link w:val="BalloonText"/>
    <w:uiPriority w:val="99"/>
    <w:semiHidden/>
    <w:rsid w:val="00E8311B"/>
    <w:rPr>
      <w:rFonts w:ascii="Tahoma" w:eastAsia="Times New Roman" w:hAnsi="Tahoma" w:cs="Tahoma"/>
      <w:sz w:val="16"/>
      <w:szCs w:val="16"/>
    </w:rPr>
  </w:style>
  <w:style w:type="paragraph" w:styleId="NormalWeb">
    <w:name w:val="Normal (Web)"/>
    <w:basedOn w:val="Normal"/>
    <w:uiPriority w:val="99"/>
    <w:unhideWhenUsed/>
    <w:rsid w:val="00DA19B9"/>
    <w:rPr>
      <w:rFonts w:eastAsiaTheme="minorHAnsi"/>
    </w:rPr>
  </w:style>
  <w:style w:type="paragraph" w:styleId="Header">
    <w:name w:val="header"/>
    <w:basedOn w:val="Normal"/>
    <w:link w:val="HeaderChar"/>
    <w:uiPriority w:val="99"/>
    <w:unhideWhenUsed/>
    <w:rsid w:val="00972C32"/>
    <w:pPr>
      <w:tabs>
        <w:tab w:val="center" w:pos="4680"/>
        <w:tab w:val="right" w:pos="9360"/>
      </w:tabs>
    </w:pPr>
  </w:style>
  <w:style w:type="character" w:customStyle="1" w:styleId="HeaderChar">
    <w:name w:val="Header Char"/>
    <w:basedOn w:val="DefaultParagraphFont"/>
    <w:link w:val="Header"/>
    <w:uiPriority w:val="99"/>
    <w:rsid w:val="00972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C32"/>
    <w:pPr>
      <w:tabs>
        <w:tab w:val="center" w:pos="4680"/>
        <w:tab w:val="right" w:pos="9360"/>
      </w:tabs>
    </w:pPr>
  </w:style>
  <w:style w:type="character" w:customStyle="1" w:styleId="FooterChar">
    <w:name w:val="Footer Char"/>
    <w:basedOn w:val="DefaultParagraphFont"/>
    <w:link w:val="Footer"/>
    <w:uiPriority w:val="99"/>
    <w:rsid w:val="00972C32"/>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11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E831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8311B"/>
    <w:rPr>
      <w:rFonts w:ascii="Courier New" w:eastAsia="Times New Roman" w:hAnsi="Courier New" w:cs="Courier New"/>
      <w:sz w:val="20"/>
      <w:szCs w:val="20"/>
    </w:rPr>
  </w:style>
  <w:style w:type="paragraph" w:styleId="ListParagraph">
    <w:name w:val="List Paragraph"/>
    <w:basedOn w:val="Normal"/>
    <w:uiPriority w:val="99"/>
    <w:qFormat/>
    <w:rsid w:val="00E8311B"/>
    <w:pPr>
      <w:ind w:left="720"/>
      <w:contextualSpacing/>
    </w:pPr>
  </w:style>
  <w:style w:type="paragraph" w:styleId="NoSpacing">
    <w:name w:val="No Spacing"/>
    <w:link w:val="NoSpacingChar"/>
    <w:uiPriority w:val="99"/>
    <w:qFormat/>
    <w:rsid w:val="00E8311B"/>
    <w:pPr>
      <w:spacing w:after="0" w:line="240" w:lineRule="auto"/>
    </w:pPr>
    <w:rPr>
      <w:rFonts w:eastAsiaTheme="minorEastAsia"/>
      <w:lang w:eastAsia="ja-JP"/>
    </w:rPr>
  </w:style>
  <w:style w:type="character" w:customStyle="1" w:styleId="NoSpacingChar">
    <w:name w:val="No Spacing Char"/>
    <w:basedOn w:val="DefaultParagraphFont"/>
    <w:link w:val="NoSpacing"/>
    <w:uiPriority w:val="99"/>
    <w:rsid w:val="00E8311B"/>
    <w:rPr>
      <w:rFonts w:eastAsiaTheme="minorEastAsia"/>
      <w:lang w:eastAsia="ja-JP"/>
    </w:rPr>
  </w:style>
  <w:style w:type="paragraph" w:styleId="BalloonText">
    <w:name w:val="Balloon Text"/>
    <w:basedOn w:val="Normal"/>
    <w:link w:val="BalloonTextChar"/>
    <w:uiPriority w:val="99"/>
    <w:semiHidden/>
    <w:unhideWhenUsed/>
    <w:rsid w:val="00E8311B"/>
    <w:rPr>
      <w:rFonts w:ascii="Tahoma" w:hAnsi="Tahoma" w:cs="Tahoma"/>
      <w:sz w:val="16"/>
      <w:szCs w:val="16"/>
    </w:rPr>
  </w:style>
  <w:style w:type="character" w:customStyle="1" w:styleId="BalloonTextChar">
    <w:name w:val="Balloon Text Char"/>
    <w:basedOn w:val="DefaultParagraphFont"/>
    <w:link w:val="BalloonText"/>
    <w:uiPriority w:val="99"/>
    <w:semiHidden/>
    <w:rsid w:val="00E8311B"/>
    <w:rPr>
      <w:rFonts w:ascii="Tahoma" w:eastAsia="Times New Roman" w:hAnsi="Tahoma" w:cs="Tahoma"/>
      <w:sz w:val="16"/>
      <w:szCs w:val="16"/>
    </w:rPr>
  </w:style>
  <w:style w:type="paragraph" w:styleId="NormalWeb">
    <w:name w:val="Normal (Web)"/>
    <w:basedOn w:val="Normal"/>
    <w:uiPriority w:val="99"/>
    <w:unhideWhenUsed/>
    <w:rsid w:val="00DA19B9"/>
    <w:rPr>
      <w:rFonts w:eastAsiaTheme="minorHAnsi"/>
    </w:rPr>
  </w:style>
  <w:style w:type="paragraph" w:styleId="Header">
    <w:name w:val="header"/>
    <w:basedOn w:val="Normal"/>
    <w:link w:val="HeaderChar"/>
    <w:uiPriority w:val="99"/>
    <w:unhideWhenUsed/>
    <w:rsid w:val="00972C32"/>
    <w:pPr>
      <w:tabs>
        <w:tab w:val="center" w:pos="4680"/>
        <w:tab w:val="right" w:pos="9360"/>
      </w:tabs>
    </w:pPr>
  </w:style>
  <w:style w:type="character" w:customStyle="1" w:styleId="HeaderChar">
    <w:name w:val="Header Char"/>
    <w:basedOn w:val="DefaultParagraphFont"/>
    <w:link w:val="Header"/>
    <w:uiPriority w:val="99"/>
    <w:rsid w:val="00972C3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72C32"/>
    <w:pPr>
      <w:tabs>
        <w:tab w:val="center" w:pos="4680"/>
        <w:tab w:val="right" w:pos="9360"/>
      </w:tabs>
    </w:pPr>
  </w:style>
  <w:style w:type="character" w:customStyle="1" w:styleId="FooterChar">
    <w:name w:val="Footer Char"/>
    <w:basedOn w:val="DefaultParagraphFont"/>
    <w:link w:val="Footer"/>
    <w:uiPriority w:val="99"/>
    <w:rsid w:val="00972C3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869065">
      <w:bodyDiv w:val="1"/>
      <w:marLeft w:val="0"/>
      <w:marRight w:val="0"/>
      <w:marTop w:val="0"/>
      <w:marBottom w:val="0"/>
      <w:divBdr>
        <w:top w:val="none" w:sz="0" w:space="0" w:color="auto"/>
        <w:left w:val="none" w:sz="0" w:space="0" w:color="auto"/>
        <w:bottom w:val="none" w:sz="0" w:space="0" w:color="auto"/>
        <w:right w:val="none" w:sz="0" w:space="0" w:color="auto"/>
      </w:divBdr>
    </w:div>
    <w:div w:id="682319596">
      <w:bodyDiv w:val="1"/>
      <w:marLeft w:val="0"/>
      <w:marRight w:val="0"/>
      <w:marTop w:val="0"/>
      <w:marBottom w:val="0"/>
      <w:divBdr>
        <w:top w:val="none" w:sz="0" w:space="0" w:color="auto"/>
        <w:left w:val="none" w:sz="0" w:space="0" w:color="auto"/>
        <w:bottom w:val="none" w:sz="0" w:space="0" w:color="auto"/>
        <w:right w:val="none" w:sz="0" w:space="0" w:color="auto"/>
      </w:divBdr>
    </w:div>
    <w:div w:id="1007094945">
      <w:bodyDiv w:val="1"/>
      <w:marLeft w:val="0"/>
      <w:marRight w:val="0"/>
      <w:marTop w:val="0"/>
      <w:marBottom w:val="0"/>
      <w:divBdr>
        <w:top w:val="none" w:sz="0" w:space="0" w:color="auto"/>
        <w:left w:val="none" w:sz="0" w:space="0" w:color="auto"/>
        <w:bottom w:val="none" w:sz="0" w:space="0" w:color="auto"/>
        <w:right w:val="none" w:sz="0" w:space="0" w:color="auto"/>
      </w:divBdr>
    </w:div>
    <w:div w:id="1070883690">
      <w:bodyDiv w:val="1"/>
      <w:marLeft w:val="0"/>
      <w:marRight w:val="0"/>
      <w:marTop w:val="0"/>
      <w:marBottom w:val="0"/>
      <w:divBdr>
        <w:top w:val="none" w:sz="0" w:space="0" w:color="auto"/>
        <w:left w:val="none" w:sz="0" w:space="0" w:color="auto"/>
        <w:bottom w:val="none" w:sz="0" w:space="0" w:color="auto"/>
        <w:right w:val="none" w:sz="0" w:space="0" w:color="auto"/>
      </w:divBdr>
    </w:div>
    <w:div w:id="1200895372">
      <w:bodyDiv w:val="1"/>
      <w:marLeft w:val="0"/>
      <w:marRight w:val="0"/>
      <w:marTop w:val="0"/>
      <w:marBottom w:val="0"/>
      <w:divBdr>
        <w:top w:val="none" w:sz="0" w:space="0" w:color="auto"/>
        <w:left w:val="none" w:sz="0" w:space="0" w:color="auto"/>
        <w:bottom w:val="none" w:sz="0" w:space="0" w:color="auto"/>
        <w:right w:val="none" w:sz="0" w:space="0" w:color="auto"/>
      </w:divBdr>
    </w:div>
    <w:div w:id="142122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Pages>
  <Words>4510</Words>
  <Characters>25712</Characters>
  <Application>Microsoft Office Word</Application>
  <DocSecurity>0</DocSecurity>
  <Lines>214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Maynes</dc:creator>
  <cp:lastModifiedBy>Judy Maynes</cp:lastModifiedBy>
  <cp:revision>3</cp:revision>
  <cp:lastPrinted>2012-08-21T16:46:00Z</cp:lastPrinted>
  <dcterms:created xsi:type="dcterms:W3CDTF">2012-08-21T16:45:00Z</dcterms:created>
  <dcterms:modified xsi:type="dcterms:W3CDTF">2012-08-21T16:46:00Z</dcterms:modified>
</cp:coreProperties>
</file>