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8C" w:rsidRPr="00DE6E8C" w:rsidRDefault="00DE6E8C" w:rsidP="00DE6E8C">
      <w:pPr>
        <w:spacing w:before="100" w:beforeAutospacing="1" w:after="100" w:afterAutospacing="1" w:line="240" w:lineRule="auto"/>
        <w:textAlignment w:val="top"/>
        <w:outlineLvl w:val="0"/>
        <w:rPr>
          <w:rFonts w:ascii="Helvetica" w:eastAsia="Times New Roman" w:hAnsi="Helvetica" w:cs="Helvetica"/>
          <w:b/>
          <w:bCs/>
          <w:color w:val="000000"/>
          <w:kern w:val="36"/>
          <w:sz w:val="40"/>
          <w:szCs w:val="40"/>
        </w:rPr>
      </w:pPr>
      <w:r w:rsidRPr="00DE6E8C">
        <w:rPr>
          <w:rFonts w:ascii="Helvetica" w:eastAsia="Times New Roman" w:hAnsi="Helvetica" w:cs="Helvetica"/>
          <w:b/>
          <w:bCs/>
          <w:color w:val="000000"/>
          <w:kern w:val="36"/>
          <w:sz w:val="40"/>
          <w:szCs w:val="40"/>
        </w:rPr>
        <w:t>Resolvi</w:t>
      </w:r>
      <w:bookmarkStart w:id="0" w:name="_GoBack"/>
      <w:bookmarkEnd w:id="0"/>
      <w:r w:rsidRPr="00DE6E8C">
        <w:rPr>
          <w:rFonts w:ascii="Helvetica" w:eastAsia="Times New Roman" w:hAnsi="Helvetica" w:cs="Helvetica"/>
          <w:b/>
          <w:bCs/>
          <w:color w:val="000000"/>
          <w:kern w:val="36"/>
          <w:sz w:val="40"/>
          <w:szCs w:val="40"/>
        </w:rPr>
        <w:t>ng Workplace Conflict</w:t>
      </w:r>
    </w:p>
    <w:p w:rsidR="00DE6E8C" w:rsidRPr="00DE6E8C" w:rsidRDefault="00DE6E8C" w:rsidP="00DE6E8C">
      <w:pPr>
        <w:spacing w:before="100" w:beforeAutospacing="1" w:after="100" w:afterAutospacing="1" w:line="240" w:lineRule="auto"/>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Webster’s dictionary defines conflict as a sharp disagreement or opposition of interests or ideas. Anytime people work together, conflict is a part of ‘doing business’. Conflict is a normal and natural part of any workplace. When it occurs, there is a tendency for morale to be lowered, an increase in absenteeism and decreased productivity. It has been estimated that managers spend at least 25 percent of their time resolving workplace conflicts – causing lowered office performance. </w:t>
      </w:r>
    </w:p>
    <w:p w:rsidR="00DE6E8C" w:rsidRPr="00DE6E8C" w:rsidRDefault="00DE6E8C" w:rsidP="00DE6E8C">
      <w:pPr>
        <w:spacing w:before="100" w:beforeAutospacing="1" w:after="100" w:afterAutospacing="1" w:line="240" w:lineRule="auto"/>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Handling and resolving conflicts that arise in the workplace is one of the biggest challenges managers and employees face. Typically there are two responses to conflict: run away (avoidance) or ‘battle it out’. In either case, we often feel uncomfortable or dissatisfied with the results because no resolution has been achieved. By learning to constructively resolve conflict, we can turn a potentially destructive situation into an opportunity for creativity and enhanced performance. </w:t>
      </w:r>
    </w:p>
    <w:p w:rsidR="00DE6E8C" w:rsidRPr="00DE6E8C" w:rsidRDefault="00DE6E8C" w:rsidP="00DE6E8C">
      <w:pPr>
        <w:spacing w:before="100" w:beforeAutospacing="1" w:after="100" w:afterAutospacing="1" w:line="240" w:lineRule="auto"/>
        <w:textAlignment w:val="top"/>
        <w:outlineLvl w:val="1"/>
        <w:rPr>
          <w:rFonts w:ascii="Verdana" w:eastAsia="Times New Roman" w:hAnsi="Verdana" w:cs="Times New Roman"/>
          <w:b/>
          <w:bCs/>
          <w:i/>
          <w:iCs/>
          <w:color w:val="000000"/>
        </w:rPr>
      </w:pPr>
      <w:r w:rsidRPr="00DE6E8C">
        <w:rPr>
          <w:rFonts w:ascii="Verdana" w:eastAsia="Times New Roman" w:hAnsi="Verdana" w:cs="Times New Roman"/>
          <w:b/>
          <w:bCs/>
          <w:i/>
          <w:iCs/>
          <w:color w:val="000000"/>
        </w:rPr>
        <w:t xml:space="preserve">Sources of Conflict </w:t>
      </w:r>
    </w:p>
    <w:p w:rsidR="00DE6E8C" w:rsidRPr="00DE6E8C" w:rsidRDefault="00DE6E8C" w:rsidP="00DE6E8C">
      <w:pPr>
        <w:spacing w:before="100" w:beforeAutospacing="1" w:after="100" w:afterAutospacing="1" w:line="240" w:lineRule="auto"/>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There are many causes or reasons for conflict in any work setting. Some of the primary </w:t>
      </w:r>
      <w:proofErr w:type="gramStart"/>
      <w:r w:rsidRPr="00DE6E8C">
        <w:rPr>
          <w:rFonts w:ascii="Verdana" w:eastAsia="Times New Roman" w:hAnsi="Verdana" w:cs="Times New Roman"/>
          <w:color w:val="262626"/>
          <w:sz w:val="20"/>
          <w:szCs w:val="20"/>
        </w:rPr>
        <w:t>causes</w:t>
      </w:r>
      <w:proofErr w:type="gramEnd"/>
      <w:r w:rsidRPr="00DE6E8C">
        <w:rPr>
          <w:rFonts w:ascii="Verdana" w:eastAsia="Times New Roman" w:hAnsi="Verdana" w:cs="Times New Roman"/>
          <w:color w:val="262626"/>
          <w:sz w:val="20"/>
          <w:szCs w:val="20"/>
        </w:rPr>
        <w:t xml:space="preserve"> are:</w:t>
      </w:r>
    </w:p>
    <w:p w:rsidR="00DE6E8C" w:rsidRPr="00DE6E8C" w:rsidRDefault="00DE6E8C" w:rsidP="00DE6E8C">
      <w:pPr>
        <w:numPr>
          <w:ilvl w:val="0"/>
          <w:numId w:val="1"/>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Poor Communication: different communication styles can lead to misunderstandings between employees or between employee and manager. Lack of communication drives conflict ‘underground’. </w:t>
      </w:r>
    </w:p>
    <w:p w:rsidR="00DE6E8C" w:rsidRPr="00DE6E8C" w:rsidRDefault="00DE6E8C" w:rsidP="00DE6E8C">
      <w:pPr>
        <w:numPr>
          <w:ilvl w:val="0"/>
          <w:numId w:val="1"/>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Different Values: any workplace is made up of individuals who see the world differently. Conflict occurs when there is a lack of acceptance and understanding of these differences. </w:t>
      </w:r>
    </w:p>
    <w:p w:rsidR="00DE6E8C" w:rsidRPr="00DE6E8C" w:rsidRDefault="00DE6E8C" w:rsidP="00DE6E8C">
      <w:pPr>
        <w:numPr>
          <w:ilvl w:val="0"/>
          <w:numId w:val="1"/>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Differing Interests: conflict occurs when individual workers ‘fight’ for their personal goals, ignoring organizational goals and organizational well-being. </w:t>
      </w:r>
    </w:p>
    <w:p w:rsidR="00DE6E8C" w:rsidRPr="00DE6E8C" w:rsidRDefault="00DE6E8C" w:rsidP="00DE6E8C">
      <w:pPr>
        <w:numPr>
          <w:ilvl w:val="0"/>
          <w:numId w:val="1"/>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Scarce Resources: too often, employees feel they have to compete for available resources in order to do their job. In a resource scarce environment, this causes conflicts – despite awareness of how scarce resources may be. </w:t>
      </w:r>
    </w:p>
    <w:p w:rsidR="00DE6E8C" w:rsidRPr="00DE6E8C" w:rsidRDefault="00DE6E8C" w:rsidP="00DE6E8C">
      <w:pPr>
        <w:numPr>
          <w:ilvl w:val="0"/>
          <w:numId w:val="1"/>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Personality Clashes: all work environments are made up of differing personalities. Unless colleagues understand and accept each other’s approach to work and problem-solving, conflict will occur. </w:t>
      </w:r>
    </w:p>
    <w:p w:rsidR="00DE6E8C" w:rsidRPr="00DE6E8C" w:rsidRDefault="00DE6E8C" w:rsidP="00DE6E8C">
      <w:pPr>
        <w:numPr>
          <w:ilvl w:val="0"/>
          <w:numId w:val="1"/>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Poor Performance: when one or more individuals within a work unit are not performing - not working up to potential – and this is not addressed, conflict is inevitable. </w:t>
      </w:r>
    </w:p>
    <w:p w:rsidR="00DE6E8C" w:rsidRPr="00DE6E8C" w:rsidRDefault="00DE6E8C" w:rsidP="00DE6E8C">
      <w:pPr>
        <w:spacing w:before="100" w:beforeAutospacing="1" w:after="100" w:afterAutospacing="1" w:line="240" w:lineRule="auto"/>
        <w:textAlignment w:val="top"/>
        <w:outlineLvl w:val="1"/>
        <w:rPr>
          <w:rFonts w:ascii="Verdana" w:eastAsia="Times New Roman" w:hAnsi="Verdana" w:cs="Times New Roman"/>
          <w:b/>
          <w:bCs/>
          <w:i/>
          <w:iCs/>
          <w:color w:val="000000"/>
        </w:rPr>
      </w:pPr>
      <w:r w:rsidRPr="00DE6E8C">
        <w:rPr>
          <w:rFonts w:ascii="Verdana" w:eastAsia="Times New Roman" w:hAnsi="Verdana" w:cs="Times New Roman"/>
          <w:b/>
          <w:bCs/>
          <w:i/>
          <w:iCs/>
          <w:color w:val="000000"/>
        </w:rPr>
        <w:t xml:space="preserve">Addressing Conflict </w:t>
      </w:r>
    </w:p>
    <w:p w:rsidR="00DE6E8C" w:rsidRPr="00DE6E8C" w:rsidRDefault="00DE6E8C" w:rsidP="00DE6E8C">
      <w:pPr>
        <w:spacing w:before="100" w:beforeAutospacing="1" w:after="100" w:afterAutospacing="1" w:line="240" w:lineRule="auto"/>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There are a number of ways that can be utilized to address workplace conflict:</w:t>
      </w:r>
    </w:p>
    <w:p w:rsidR="00DE6E8C" w:rsidRPr="00DE6E8C" w:rsidRDefault="00DE6E8C" w:rsidP="00DE6E8C">
      <w:pPr>
        <w:numPr>
          <w:ilvl w:val="0"/>
          <w:numId w:val="2"/>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Avoidance: ‘hiding our head in the sand’, hoping the conflict will go away. </w:t>
      </w:r>
    </w:p>
    <w:p w:rsidR="00DE6E8C" w:rsidRPr="00DE6E8C" w:rsidRDefault="00DE6E8C" w:rsidP="00DE6E8C">
      <w:pPr>
        <w:numPr>
          <w:ilvl w:val="0"/>
          <w:numId w:val="2"/>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Collaboration: working together to find a mutually beneficial solution. </w:t>
      </w:r>
    </w:p>
    <w:p w:rsidR="00DE6E8C" w:rsidRPr="00DE6E8C" w:rsidRDefault="00DE6E8C" w:rsidP="00DE6E8C">
      <w:pPr>
        <w:numPr>
          <w:ilvl w:val="0"/>
          <w:numId w:val="2"/>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lastRenderedPageBreak/>
        <w:t xml:space="preserve">Compromise: finding the middle ground whereby a ‘little is given and little is gotten’. </w:t>
      </w:r>
    </w:p>
    <w:p w:rsidR="00DE6E8C" w:rsidRPr="00DE6E8C" w:rsidRDefault="00DE6E8C" w:rsidP="00DE6E8C">
      <w:pPr>
        <w:numPr>
          <w:ilvl w:val="0"/>
          <w:numId w:val="2"/>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Competing: ‘may the best person win’. </w:t>
      </w:r>
    </w:p>
    <w:p w:rsidR="00DE6E8C" w:rsidRPr="00DE6E8C" w:rsidRDefault="00DE6E8C" w:rsidP="00DE6E8C">
      <w:pPr>
        <w:numPr>
          <w:ilvl w:val="0"/>
          <w:numId w:val="2"/>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Accommodation: surrendering our own needs and wishes to please the other person. </w:t>
      </w:r>
    </w:p>
    <w:p w:rsidR="00DE6E8C" w:rsidRPr="00DE6E8C" w:rsidRDefault="00DE6E8C" w:rsidP="00DE6E8C">
      <w:pPr>
        <w:spacing w:before="100" w:beforeAutospacing="1" w:after="100" w:afterAutospacing="1" w:line="240" w:lineRule="auto"/>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It is generally believed that either collaboration or compromise are the most productive forms of addressing conflict because there is not a winner or loser but rather a working together for the best possible solution.</w:t>
      </w:r>
    </w:p>
    <w:p w:rsidR="00DE6E8C" w:rsidRPr="00DE6E8C" w:rsidRDefault="00DE6E8C" w:rsidP="00DE6E8C">
      <w:pPr>
        <w:spacing w:before="100" w:beforeAutospacing="1" w:after="100" w:afterAutospacing="1" w:line="240" w:lineRule="auto"/>
        <w:textAlignment w:val="top"/>
        <w:outlineLvl w:val="1"/>
        <w:rPr>
          <w:rFonts w:ascii="Verdana" w:eastAsia="Times New Roman" w:hAnsi="Verdana" w:cs="Times New Roman"/>
          <w:b/>
          <w:bCs/>
          <w:i/>
          <w:iCs/>
          <w:color w:val="000000"/>
        </w:rPr>
      </w:pPr>
      <w:r w:rsidRPr="00DE6E8C">
        <w:rPr>
          <w:rFonts w:ascii="Verdana" w:eastAsia="Times New Roman" w:hAnsi="Verdana" w:cs="Times New Roman"/>
          <w:b/>
          <w:bCs/>
          <w:i/>
          <w:iCs/>
          <w:color w:val="000000"/>
        </w:rPr>
        <w:t xml:space="preserve">Conflict Resolution </w:t>
      </w:r>
    </w:p>
    <w:p w:rsidR="00DE6E8C" w:rsidRPr="00DE6E8C" w:rsidRDefault="00DE6E8C" w:rsidP="00DE6E8C">
      <w:pPr>
        <w:spacing w:before="100" w:beforeAutospacing="1" w:after="100" w:afterAutospacing="1" w:line="240" w:lineRule="auto"/>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Arriving at a positive resolution of conflict is always the ultimate goal. In resolving conflict, it is important to make sure you do the following:</w:t>
      </w:r>
    </w:p>
    <w:p w:rsidR="00DE6E8C" w:rsidRPr="00DE6E8C" w:rsidRDefault="00DE6E8C" w:rsidP="00DE6E8C">
      <w:pPr>
        <w:numPr>
          <w:ilvl w:val="0"/>
          <w:numId w:val="3"/>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Clearly articulate the causes of the conflict – openly acknowledging there will be differing perceptions of the problem(s). </w:t>
      </w:r>
    </w:p>
    <w:p w:rsidR="00DE6E8C" w:rsidRPr="00DE6E8C" w:rsidRDefault="00DE6E8C" w:rsidP="00DE6E8C">
      <w:pPr>
        <w:numPr>
          <w:ilvl w:val="0"/>
          <w:numId w:val="3"/>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Make a clear statement of why you want the conflict resolved and reasons to work on conflict. </w:t>
      </w:r>
    </w:p>
    <w:p w:rsidR="00DE6E8C" w:rsidRPr="00DE6E8C" w:rsidRDefault="00DE6E8C" w:rsidP="00DE6E8C">
      <w:pPr>
        <w:numPr>
          <w:ilvl w:val="0"/>
          <w:numId w:val="3"/>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Communication of how you want the conflict resolved. </w:t>
      </w:r>
    </w:p>
    <w:p w:rsidR="00DE6E8C" w:rsidRPr="00DE6E8C" w:rsidRDefault="00DE6E8C" w:rsidP="00DE6E8C">
      <w:pPr>
        <w:numPr>
          <w:ilvl w:val="0"/>
          <w:numId w:val="3"/>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Address the issues face-to-face (notes, email correspondence, memos are not a productive way to resolve differences). </w:t>
      </w:r>
    </w:p>
    <w:p w:rsidR="00DE6E8C" w:rsidRPr="00DE6E8C" w:rsidRDefault="00DE6E8C" w:rsidP="00DE6E8C">
      <w:pPr>
        <w:numPr>
          <w:ilvl w:val="0"/>
          <w:numId w:val="3"/>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Stick to the issues. In trying to resolve conflict, it is tempting to resort to name calling or bring up issues from the past. It is important to address specific behaviors and situations if change is to take place. </w:t>
      </w:r>
    </w:p>
    <w:p w:rsidR="00DE6E8C" w:rsidRPr="00DE6E8C" w:rsidRDefault="00DE6E8C" w:rsidP="00DE6E8C">
      <w:pPr>
        <w:numPr>
          <w:ilvl w:val="0"/>
          <w:numId w:val="3"/>
        </w:numPr>
        <w:spacing w:before="100" w:beforeAutospacing="1" w:after="100" w:afterAutospacing="1" w:line="240" w:lineRule="auto"/>
        <w:ind w:left="3045"/>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Take time out if necessary. In the resolution of a conflict, our emotions may interfere with arriving at a productive resolution. If this transpires, take a time-out and resume resolving the conflict at another designated time. </w:t>
      </w:r>
    </w:p>
    <w:p w:rsidR="00DE6E8C" w:rsidRPr="00DE6E8C" w:rsidRDefault="00DE6E8C" w:rsidP="00DE6E8C">
      <w:pPr>
        <w:spacing w:before="100" w:beforeAutospacing="1" w:after="100" w:afterAutospacing="1" w:line="240" w:lineRule="auto"/>
        <w:textAlignment w:val="top"/>
        <w:outlineLvl w:val="1"/>
        <w:rPr>
          <w:rFonts w:ascii="Verdana" w:eastAsia="Times New Roman" w:hAnsi="Verdana" w:cs="Times New Roman"/>
          <w:b/>
          <w:bCs/>
          <w:i/>
          <w:iCs/>
          <w:color w:val="000000"/>
        </w:rPr>
      </w:pPr>
      <w:r w:rsidRPr="00DE6E8C">
        <w:rPr>
          <w:rFonts w:ascii="Verdana" w:eastAsia="Times New Roman" w:hAnsi="Verdana" w:cs="Times New Roman"/>
          <w:b/>
          <w:bCs/>
          <w:i/>
          <w:iCs/>
          <w:color w:val="000000"/>
        </w:rPr>
        <w:t>Summary</w:t>
      </w:r>
    </w:p>
    <w:p w:rsidR="00DE6E8C" w:rsidRPr="00DE6E8C" w:rsidRDefault="00DE6E8C" w:rsidP="00DE6E8C">
      <w:pPr>
        <w:spacing w:before="100" w:beforeAutospacing="1" w:after="100" w:afterAutospacing="1" w:line="240" w:lineRule="auto"/>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Avoiding conflict is often the easiest way to deal with it. It does not however make it go away but rather pushes it underground, only to have it resurface in a new form. By actively resolving conflict when it occurs, we can create a more positive work environment for everyone.</w:t>
      </w:r>
    </w:p>
    <w:p w:rsidR="00DE6E8C" w:rsidRPr="00DE6E8C" w:rsidRDefault="00DE6E8C" w:rsidP="00DE6E8C">
      <w:pPr>
        <w:spacing w:before="100" w:beforeAutospacing="1" w:after="100" w:afterAutospacing="1" w:line="240" w:lineRule="auto"/>
        <w:textAlignment w:val="top"/>
        <w:outlineLvl w:val="1"/>
        <w:rPr>
          <w:rFonts w:ascii="Verdana" w:eastAsia="Times New Roman" w:hAnsi="Verdana" w:cs="Times New Roman"/>
          <w:b/>
          <w:bCs/>
          <w:i/>
          <w:iCs/>
          <w:color w:val="000000"/>
        </w:rPr>
      </w:pPr>
      <w:r w:rsidRPr="00DE6E8C">
        <w:rPr>
          <w:rFonts w:ascii="Verdana" w:eastAsia="Times New Roman" w:hAnsi="Verdana" w:cs="Times New Roman"/>
          <w:b/>
          <w:bCs/>
          <w:i/>
          <w:iCs/>
          <w:color w:val="000000"/>
        </w:rPr>
        <w:t>F</w:t>
      </w:r>
      <w:r>
        <w:rPr>
          <w:rFonts w:ascii="Verdana" w:eastAsia="Times New Roman" w:hAnsi="Verdana" w:cs="Times New Roman"/>
          <w:b/>
          <w:bCs/>
          <w:i/>
          <w:iCs/>
          <w:color w:val="000000"/>
        </w:rPr>
        <w:t>E</w:t>
      </w:r>
      <w:r w:rsidRPr="00DE6E8C">
        <w:rPr>
          <w:rFonts w:ascii="Verdana" w:eastAsia="Times New Roman" w:hAnsi="Verdana" w:cs="Times New Roman"/>
          <w:b/>
          <w:bCs/>
          <w:i/>
          <w:iCs/>
          <w:color w:val="000000"/>
        </w:rPr>
        <w:t xml:space="preserve">AP Services </w:t>
      </w:r>
    </w:p>
    <w:p w:rsidR="00DE6E8C" w:rsidRPr="00DE6E8C" w:rsidRDefault="00DE6E8C" w:rsidP="00DE6E8C">
      <w:pPr>
        <w:spacing w:before="100" w:beforeAutospacing="1" w:after="100" w:afterAutospacing="1" w:line="240" w:lineRule="auto"/>
        <w:textAlignment w:val="top"/>
        <w:rPr>
          <w:rFonts w:ascii="Verdana" w:eastAsia="Times New Roman" w:hAnsi="Verdana" w:cs="Times New Roman"/>
          <w:color w:val="262626"/>
          <w:sz w:val="20"/>
          <w:szCs w:val="20"/>
        </w:rPr>
      </w:pPr>
      <w:r w:rsidRPr="00DE6E8C">
        <w:rPr>
          <w:rFonts w:ascii="Verdana" w:eastAsia="Times New Roman" w:hAnsi="Verdana" w:cs="Times New Roman"/>
          <w:color w:val="262626"/>
          <w:sz w:val="20"/>
          <w:szCs w:val="20"/>
        </w:rPr>
        <w:t xml:space="preserve">The </w:t>
      </w:r>
      <w:r>
        <w:rPr>
          <w:rFonts w:ascii="Verdana" w:eastAsia="Times New Roman" w:hAnsi="Verdana" w:cs="Times New Roman"/>
          <w:color w:val="262626"/>
          <w:sz w:val="20"/>
          <w:szCs w:val="20"/>
        </w:rPr>
        <w:t>Faculty/Employee Assistance Program</w:t>
      </w:r>
      <w:r w:rsidRPr="00DE6E8C">
        <w:rPr>
          <w:rFonts w:ascii="Verdana" w:eastAsia="Times New Roman" w:hAnsi="Verdana" w:cs="Times New Roman"/>
          <w:color w:val="262626"/>
          <w:sz w:val="20"/>
          <w:szCs w:val="20"/>
        </w:rPr>
        <w:t xml:space="preserve"> is available to help resolve individual or office conflicts. For assistance please call </w:t>
      </w:r>
      <w:r>
        <w:rPr>
          <w:rFonts w:ascii="Verdana" w:eastAsia="Times New Roman" w:hAnsi="Verdana" w:cs="Times New Roman"/>
          <w:color w:val="262626"/>
          <w:sz w:val="20"/>
          <w:szCs w:val="20"/>
        </w:rPr>
        <w:t>603-646-1165</w:t>
      </w:r>
      <w:r w:rsidRPr="00DE6E8C">
        <w:rPr>
          <w:rFonts w:ascii="Verdana" w:eastAsia="Times New Roman" w:hAnsi="Verdana" w:cs="Times New Roman"/>
          <w:color w:val="262626"/>
          <w:sz w:val="20"/>
          <w:szCs w:val="20"/>
        </w:rPr>
        <w:t xml:space="preserve">. All inquiries are confidential. </w:t>
      </w:r>
    </w:p>
    <w:p w:rsidR="00D2179C" w:rsidRDefault="00D2179C"/>
    <w:sectPr w:rsidR="00D2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731F"/>
    <w:multiLevelType w:val="multilevel"/>
    <w:tmpl w:val="60F2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57FD0"/>
    <w:multiLevelType w:val="multilevel"/>
    <w:tmpl w:val="5910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D311A"/>
    <w:multiLevelType w:val="multilevel"/>
    <w:tmpl w:val="BC7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8C"/>
    <w:rsid w:val="00D2179C"/>
    <w:rsid w:val="00DE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1601">
      <w:bodyDiv w:val="1"/>
      <w:marLeft w:val="0"/>
      <w:marRight w:val="0"/>
      <w:marTop w:val="0"/>
      <w:marBottom w:val="0"/>
      <w:divBdr>
        <w:top w:val="none" w:sz="0" w:space="0" w:color="auto"/>
        <w:left w:val="none" w:sz="0" w:space="0" w:color="auto"/>
        <w:bottom w:val="none" w:sz="0" w:space="0" w:color="auto"/>
        <w:right w:val="none" w:sz="0" w:space="0" w:color="auto"/>
      </w:divBdr>
      <w:divsChild>
        <w:div w:id="525093761">
          <w:marLeft w:val="0"/>
          <w:marRight w:val="0"/>
          <w:marTop w:val="0"/>
          <w:marBottom w:val="0"/>
          <w:divBdr>
            <w:top w:val="none" w:sz="0" w:space="0" w:color="auto"/>
            <w:left w:val="none" w:sz="0" w:space="0" w:color="auto"/>
            <w:bottom w:val="none" w:sz="0" w:space="0" w:color="auto"/>
            <w:right w:val="none" w:sz="0" w:space="0" w:color="auto"/>
          </w:divBdr>
          <w:divsChild>
            <w:div w:id="1483540291">
              <w:marLeft w:val="0"/>
              <w:marRight w:val="0"/>
              <w:marTop w:val="0"/>
              <w:marBottom w:val="0"/>
              <w:divBdr>
                <w:top w:val="none" w:sz="0" w:space="0" w:color="auto"/>
                <w:left w:val="none" w:sz="0" w:space="0" w:color="auto"/>
                <w:bottom w:val="none" w:sz="0" w:space="0" w:color="auto"/>
                <w:right w:val="none" w:sz="0" w:space="0" w:color="auto"/>
              </w:divBdr>
              <w:divsChild>
                <w:div w:id="1777557199">
                  <w:marLeft w:val="0"/>
                  <w:marRight w:val="0"/>
                  <w:marTop w:val="0"/>
                  <w:marBottom w:val="0"/>
                  <w:divBdr>
                    <w:top w:val="none" w:sz="0" w:space="0" w:color="auto"/>
                    <w:left w:val="none" w:sz="0" w:space="0" w:color="auto"/>
                    <w:bottom w:val="none" w:sz="0" w:space="0" w:color="auto"/>
                    <w:right w:val="none" w:sz="0" w:space="0" w:color="auto"/>
                  </w:divBdr>
                  <w:divsChild>
                    <w:div w:id="619143721">
                      <w:marLeft w:val="2325"/>
                      <w:marRight w:val="0"/>
                      <w:marTop w:val="0"/>
                      <w:marBottom w:val="0"/>
                      <w:divBdr>
                        <w:top w:val="none" w:sz="0" w:space="0" w:color="auto"/>
                        <w:left w:val="none" w:sz="0" w:space="0" w:color="auto"/>
                        <w:bottom w:val="none" w:sz="0" w:space="0" w:color="auto"/>
                        <w:right w:val="none" w:sz="0" w:space="0" w:color="auto"/>
                      </w:divBdr>
                      <w:divsChild>
                        <w:div w:id="1585844806">
                          <w:marLeft w:val="0"/>
                          <w:marRight w:val="0"/>
                          <w:marTop w:val="0"/>
                          <w:marBottom w:val="0"/>
                          <w:divBdr>
                            <w:top w:val="none" w:sz="0" w:space="0" w:color="auto"/>
                            <w:left w:val="none" w:sz="0" w:space="0" w:color="auto"/>
                            <w:bottom w:val="none" w:sz="0" w:space="0" w:color="auto"/>
                            <w:right w:val="none" w:sz="0" w:space="0" w:color="auto"/>
                          </w:divBdr>
                          <w:divsChild>
                            <w:div w:id="1713505553">
                              <w:marLeft w:val="0"/>
                              <w:marRight w:val="0"/>
                              <w:marTop w:val="0"/>
                              <w:marBottom w:val="0"/>
                              <w:divBdr>
                                <w:top w:val="none" w:sz="0" w:space="0" w:color="auto"/>
                                <w:left w:val="none" w:sz="0" w:space="0" w:color="auto"/>
                                <w:bottom w:val="none" w:sz="0" w:space="0" w:color="auto"/>
                                <w:right w:val="none" w:sz="0" w:space="0" w:color="auto"/>
                              </w:divBdr>
                              <w:divsChild>
                                <w:div w:id="1411610395">
                                  <w:marLeft w:val="0"/>
                                  <w:marRight w:val="0"/>
                                  <w:marTop w:val="0"/>
                                  <w:marBottom w:val="0"/>
                                  <w:divBdr>
                                    <w:top w:val="none" w:sz="0" w:space="0" w:color="auto"/>
                                    <w:left w:val="none" w:sz="0" w:space="0" w:color="auto"/>
                                    <w:bottom w:val="none" w:sz="0" w:space="0" w:color="auto"/>
                                    <w:right w:val="none" w:sz="0" w:space="0" w:color="auto"/>
                                  </w:divBdr>
                                  <w:divsChild>
                                    <w:div w:id="159779232">
                                      <w:marLeft w:val="0"/>
                                      <w:marRight w:val="0"/>
                                      <w:marTop w:val="0"/>
                                      <w:marBottom w:val="0"/>
                                      <w:divBdr>
                                        <w:top w:val="none" w:sz="0" w:space="0" w:color="auto"/>
                                        <w:left w:val="none" w:sz="0" w:space="0" w:color="auto"/>
                                        <w:bottom w:val="none" w:sz="0" w:space="0" w:color="auto"/>
                                        <w:right w:val="none" w:sz="0" w:space="0" w:color="auto"/>
                                      </w:divBdr>
                                      <w:divsChild>
                                        <w:div w:id="1034430397">
                                          <w:marLeft w:val="0"/>
                                          <w:marRight w:val="0"/>
                                          <w:marTop w:val="75"/>
                                          <w:marBottom w:val="0"/>
                                          <w:divBdr>
                                            <w:top w:val="none" w:sz="0" w:space="0" w:color="auto"/>
                                            <w:left w:val="none" w:sz="0" w:space="0" w:color="auto"/>
                                            <w:bottom w:val="none" w:sz="0" w:space="0" w:color="auto"/>
                                            <w:right w:val="none" w:sz="0" w:space="0" w:color="auto"/>
                                          </w:divBdr>
                                          <w:divsChild>
                                            <w:div w:id="1769348767">
                                              <w:marLeft w:val="0"/>
                                              <w:marRight w:val="0"/>
                                              <w:marTop w:val="0"/>
                                              <w:marBottom w:val="0"/>
                                              <w:divBdr>
                                                <w:top w:val="none" w:sz="0" w:space="0" w:color="auto"/>
                                                <w:left w:val="none" w:sz="0" w:space="0" w:color="auto"/>
                                                <w:bottom w:val="none" w:sz="0" w:space="0" w:color="auto"/>
                                                <w:right w:val="none" w:sz="0" w:space="0" w:color="auto"/>
                                              </w:divBdr>
                                              <w:divsChild>
                                                <w:div w:id="1844785049">
                                                  <w:marLeft w:val="0"/>
                                                  <w:marRight w:val="0"/>
                                                  <w:marTop w:val="0"/>
                                                  <w:marBottom w:val="0"/>
                                                  <w:divBdr>
                                                    <w:top w:val="none" w:sz="0" w:space="0" w:color="auto"/>
                                                    <w:left w:val="none" w:sz="0" w:space="0" w:color="auto"/>
                                                    <w:bottom w:val="none" w:sz="0" w:space="0" w:color="auto"/>
                                                    <w:right w:val="none" w:sz="0" w:space="0" w:color="auto"/>
                                                  </w:divBdr>
                                                </w:div>
                                                <w:div w:id="471143700">
                                                  <w:marLeft w:val="0"/>
                                                  <w:marRight w:val="0"/>
                                                  <w:marTop w:val="0"/>
                                                  <w:marBottom w:val="0"/>
                                                  <w:divBdr>
                                                    <w:top w:val="none" w:sz="0" w:space="0" w:color="auto"/>
                                                    <w:left w:val="none" w:sz="0" w:space="0" w:color="auto"/>
                                                    <w:bottom w:val="none" w:sz="0" w:space="0" w:color="auto"/>
                                                    <w:right w:val="none" w:sz="0" w:space="0" w:color="auto"/>
                                                  </w:divBdr>
                                                </w:div>
                                                <w:div w:id="548423865">
                                                  <w:marLeft w:val="0"/>
                                                  <w:marRight w:val="0"/>
                                                  <w:marTop w:val="0"/>
                                                  <w:marBottom w:val="0"/>
                                                  <w:divBdr>
                                                    <w:top w:val="none" w:sz="0" w:space="0" w:color="auto"/>
                                                    <w:left w:val="none" w:sz="0" w:space="0" w:color="auto"/>
                                                    <w:bottom w:val="none" w:sz="0" w:space="0" w:color="auto"/>
                                                    <w:right w:val="none" w:sz="0" w:space="0" w:color="auto"/>
                                                  </w:divBdr>
                                                </w:div>
                                                <w:div w:id="204485808">
                                                  <w:marLeft w:val="0"/>
                                                  <w:marRight w:val="0"/>
                                                  <w:marTop w:val="0"/>
                                                  <w:marBottom w:val="0"/>
                                                  <w:divBdr>
                                                    <w:top w:val="none" w:sz="0" w:space="0" w:color="auto"/>
                                                    <w:left w:val="none" w:sz="0" w:space="0" w:color="auto"/>
                                                    <w:bottom w:val="none" w:sz="0" w:space="0" w:color="auto"/>
                                                    <w:right w:val="none" w:sz="0" w:space="0" w:color="auto"/>
                                                  </w:divBdr>
                                                </w:div>
                                                <w:div w:id="1564682537">
                                                  <w:marLeft w:val="0"/>
                                                  <w:marRight w:val="0"/>
                                                  <w:marTop w:val="0"/>
                                                  <w:marBottom w:val="0"/>
                                                  <w:divBdr>
                                                    <w:top w:val="none" w:sz="0" w:space="0" w:color="auto"/>
                                                    <w:left w:val="none" w:sz="0" w:space="0" w:color="auto"/>
                                                    <w:bottom w:val="none" w:sz="0" w:space="0" w:color="auto"/>
                                                    <w:right w:val="none" w:sz="0" w:space="0" w:color="auto"/>
                                                  </w:divBdr>
                                                </w:div>
                                                <w:div w:id="689795959">
                                                  <w:marLeft w:val="0"/>
                                                  <w:marRight w:val="0"/>
                                                  <w:marTop w:val="0"/>
                                                  <w:marBottom w:val="0"/>
                                                  <w:divBdr>
                                                    <w:top w:val="none" w:sz="0" w:space="0" w:color="auto"/>
                                                    <w:left w:val="none" w:sz="0" w:space="0" w:color="auto"/>
                                                    <w:bottom w:val="none" w:sz="0" w:space="0" w:color="auto"/>
                                                    <w:right w:val="none" w:sz="0" w:space="0" w:color="auto"/>
                                                  </w:divBdr>
                                                </w:div>
                                                <w:div w:id="1420715447">
                                                  <w:marLeft w:val="0"/>
                                                  <w:marRight w:val="0"/>
                                                  <w:marTop w:val="0"/>
                                                  <w:marBottom w:val="0"/>
                                                  <w:divBdr>
                                                    <w:top w:val="none" w:sz="0" w:space="0" w:color="auto"/>
                                                    <w:left w:val="none" w:sz="0" w:space="0" w:color="auto"/>
                                                    <w:bottom w:val="none" w:sz="0" w:space="0" w:color="auto"/>
                                                    <w:right w:val="none" w:sz="0" w:space="0" w:color="auto"/>
                                                  </w:divBdr>
                                                </w:div>
                                                <w:div w:id="1837568570">
                                                  <w:marLeft w:val="0"/>
                                                  <w:marRight w:val="0"/>
                                                  <w:marTop w:val="0"/>
                                                  <w:marBottom w:val="0"/>
                                                  <w:divBdr>
                                                    <w:top w:val="none" w:sz="0" w:space="0" w:color="auto"/>
                                                    <w:left w:val="none" w:sz="0" w:space="0" w:color="auto"/>
                                                    <w:bottom w:val="none" w:sz="0" w:space="0" w:color="auto"/>
                                                    <w:right w:val="none" w:sz="0" w:space="0" w:color="auto"/>
                                                  </w:divBdr>
                                                </w:div>
                                                <w:div w:id="1429547226">
                                                  <w:marLeft w:val="0"/>
                                                  <w:marRight w:val="0"/>
                                                  <w:marTop w:val="0"/>
                                                  <w:marBottom w:val="0"/>
                                                  <w:divBdr>
                                                    <w:top w:val="none" w:sz="0" w:space="0" w:color="auto"/>
                                                    <w:left w:val="none" w:sz="0" w:space="0" w:color="auto"/>
                                                    <w:bottom w:val="none" w:sz="0" w:space="0" w:color="auto"/>
                                                    <w:right w:val="none" w:sz="0" w:space="0" w:color="auto"/>
                                                  </w:divBdr>
                                                </w:div>
                                                <w:div w:id="1194735233">
                                                  <w:marLeft w:val="0"/>
                                                  <w:marRight w:val="0"/>
                                                  <w:marTop w:val="0"/>
                                                  <w:marBottom w:val="0"/>
                                                  <w:divBdr>
                                                    <w:top w:val="none" w:sz="0" w:space="0" w:color="auto"/>
                                                    <w:left w:val="none" w:sz="0" w:space="0" w:color="auto"/>
                                                    <w:bottom w:val="none" w:sz="0" w:space="0" w:color="auto"/>
                                                    <w:right w:val="none" w:sz="0" w:space="0" w:color="auto"/>
                                                  </w:divBdr>
                                                </w:div>
                                                <w:div w:id="441464851">
                                                  <w:marLeft w:val="0"/>
                                                  <w:marRight w:val="0"/>
                                                  <w:marTop w:val="0"/>
                                                  <w:marBottom w:val="0"/>
                                                  <w:divBdr>
                                                    <w:top w:val="none" w:sz="0" w:space="0" w:color="auto"/>
                                                    <w:left w:val="none" w:sz="0" w:space="0" w:color="auto"/>
                                                    <w:bottom w:val="none" w:sz="0" w:space="0" w:color="auto"/>
                                                    <w:right w:val="none" w:sz="0" w:space="0" w:color="auto"/>
                                                  </w:divBdr>
                                                </w:div>
                                                <w:div w:id="1104305099">
                                                  <w:marLeft w:val="0"/>
                                                  <w:marRight w:val="0"/>
                                                  <w:marTop w:val="0"/>
                                                  <w:marBottom w:val="0"/>
                                                  <w:divBdr>
                                                    <w:top w:val="none" w:sz="0" w:space="0" w:color="auto"/>
                                                    <w:left w:val="none" w:sz="0" w:space="0" w:color="auto"/>
                                                    <w:bottom w:val="none" w:sz="0" w:space="0" w:color="auto"/>
                                                    <w:right w:val="none" w:sz="0" w:space="0" w:color="auto"/>
                                                  </w:divBdr>
                                                </w:div>
                                                <w:div w:id="1076822667">
                                                  <w:marLeft w:val="0"/>
                                                  <w:marRight w:val="0"/>
                                                  <w:marTop w:val="0"/>
                                                  <w:marBottom w:val="0"/>
                                                  <w:divBdr>
                                                    <w:top w:val="none" w:sz="0" w:space="0" w:color="auto"/>
                                                    <w:left w:val="none" w:sz="0" w:space="0" w:color="auto"/>
                                                    <w:bottom w:val="none" w:sz="0" w:space="0" w:color="auto"/>
                                                    <w:right w:val="none" w:sz="0" w:space="0" w:color="auto"/>
                                                  </w:divBdr>
                                                </w:div>
                                                <w:div w:id="539393269">
                                                  <w:marLeft w:val="0"/>
                                                  <w:marRight w:val="0"/>
                                                  <w:marTop w:val="0"/>
                                                  <w:marBottom w:val="0"/>
                                                  <w:divBdr>
                                                    <w:top w:val="none" w:sz="0" w:space="0" w:color="auto"/>
                                                    <w:left w:val="none" w:sz="0" w:space="0" w:color="auto"/>
                                                    <w:bottom w:val="none" w:sz="0" w:space="0" w:color="auto"/>
                                                    <w:right w:val="none" w:sz="0" w:space="0" w:color="auto"/>
                                                  </w:divBdr>
                                                </w:div>
                                                <w:div w:id="1744064125">
                                                  <w:marLeft w:val="0"/>
                                                  <w:marRight w:val="0"/>
                                                  <w:marTop w:val="0"/>
                                                  <w:marBottom w:val="0"/>
                                                  <w:divBdr>
                                                    <w:top w:val="none" w:sz="0" w:space="0" w:color="auto"/>
                                                    <w:left w:val="none" w:sz="0" w:space="0" w:color="auto"/>
                                                    <w:bottom w:val="none" w:sz="0" w:space="0" w:color="auto"/>
                                                    <w:right w:val="none" w:sz="0" w:space="0" w:color="auto"/>
                                                  </w:divBdr>
                                                </w:div>
                                                <w:div w:id="1023020524">
                                                  <w:marLeft w:val="0"/>
                                                  <w:marRight w:val="0"/>
                                                  <w:marTop w:val="0"/>
                                                  <w:marBottom w:val="0"/>
                                                  <w:divBdr>
                                                    <w:top w:val="none" w:sz="0" w:space="0" w:color="auto"/>
                                                    <w:left w:val="none" w:sz="0" w:space="0" w:color="auto"/>
                                                    <w:bottom w:val="none" w:sz="0" w:space="0" w:color="auto"/>
                                                    <w:right w:val="none" w:sz="0" w:space="0" w:color="auto"/>
                                                  </w:divBdr>
                                                </w:div>
                                                <w:div w:id="878862248">
                                                  <w:marLeft w:val="0"/>
                                                  <w:marRight w:val="0"/>
                                                  <w:marTop w:val="0"/>
                                                  <w:marBottom w:val="0"/>
                                                  <w:divBdr>
                                                    <w:top w:val="none" w:sz="0" w:space="0" w:color="auto"/>
                                                    <w:left w:val="none" w:sz="0" w:space="0" w:color="auto"/>
                                                    <w:bottom w:val="none" w:sz="0" w:space="0" w:color="auto"/>
                                                    <w:right w:val="none" w:sz="0" w:space="0" w:color="auto"/>
                                                  </w:divBdr>
                                                </w:div>
                                                <w:div w:id="1578976645">
                                                  <w:marLeft w:val="0"/>
                                                  <w:marRight w:val="0"/>
                                                  <w:marTop w:val="0"/>
                                                  <w:marBottom w:val="0"/>
                                                  <w:divBdr>
                                                    <w:top w:val="none" w:sz="0" w:space="0" w:color="auto"/>
                                                    <w:left w:val="none" w:sz="0" w:space="0" w:color="auto"/>
                                                    <w:bottom w:val="none" w:sz="0" w:space="0" w:color="auto"/>
                                                    <w:right w:val="none" w:sz="0" w:space="0" w:color="auto"/>
                                                  </w:divBdr>
                                                </w:div>
                                                <w:div w:id="578830198">
                                                  <w:marLeft w:val="0"/>
                                                  <w:marRight w:val="0"/>
                                                  <w:marTop w:val="0"/>
                                                  <w:marBottom w:val="0"/>
                                                  <w:divBdr>
                                                    <w:top w:val="none" w:sz="0" w:space="0" w:color="auto"/>
                                                    <w:left w:val="none" w:sz="0" w:space="0" w:color="auto"/>
                                                    <w:bottom w:val="none" w:sz="0" w:space="0" w:color="auto"/>
                                                    <w:right w:val="none" w:sz="0" w:space="0" w:color="auto"/>
                                                  </w:divBdr>
                                                </w:div>
                                                <w:div w:id="888683742">
                                                  <w:marLeft w:val="0"/>
                                                  <w:marRight w:val="0"/>
                                                  <w:marTop w:val="0"/>
                                                  <w:marBottom w:val="0"/>
                                                  <w:divBdr>
                                                    <w:top w:val="none" w:sz="0" w:space="0" w:color="auto"/>
                                                    <w:left w:val="none" w:sz="0" w:space="0" w:color="auto"/>
                                                    <w:bottom w:val="none" w:sz="0" w:space="0" w:color="auto"/>
                                                    <w:right w:val="none" w:sz="0" w:space="0" w:color="auto"/>
                                                  </w:divBdr>
                                                </w:div>
                                                <w:div w:id="459080196">
                                                  <w:marLeft w:val="0"/>
                                                  <w:marRight w:val="0"/>
                                                  <w:marTop w:val="0"/>
                                                  <w:marBottom w:val="0"/>
                                                  <w:divBdr>
                                                    <w:top w:val="none" w:sz="0" w:space="0" w:color="auto"/>
                                                    <w:left w:val="none" w:sz="0" w:space="0" w:color="auto"/>
                                                    <w:bottom w:val="none" w:sz="0" w:space="0" w:color="auto"/>
                                                    <w:right w:val="none" w:sz="0" w:space="0" w:color="auto"/>
                                                  </w:divBdr>
                                                </w:div>
                                                <w:div w:id="17203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2012-11-29T20:45:00Z</dcterms:created>
  <dcterms:modified xsi:type="dcterms:W3CDTF">2012-11-29T20:47:00Z</dcterms:modified>
</cp:coreProperties>
</file>